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FF" w:rsidRDefault="00BD5E90" w:rsidP="00BD5E90">
      <w:pPr>
        <w:ind w:left="-284"/>
      </w:pPr>
      <w:r>
        <w:t xml:space="preserve">               </w:t>
      </w:r>
      <w:r>
        <w:rPr>
          <w:noProof/>
          <w:lang w:eastAsia="tr-TR"/>
        </w:rPr>
        <w:drawing>
          <wp:inline distT="0" distB="0" distL="0" distR="0">
            <wp:extent cx="977623" cy="495300"/>
            <wp:effectExtent l="0" t="0" r="0" b="0"/>
            <wp:docPr id="2" name="Resim 2" descr="\\SI016001NET01\Users\nsoyak\Masaüstü\SG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016001NET01\Users\nsoyak\Masaüstü\SGK_logo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3331" cy="498192"/>
                    </a:xfrm>
                    <a:prstGeom prst="rect">
                      <a:avLst/>
                    </a:prstGeom>
                    <a:noFill/>
                    <a:ln>
                      <a:noFill/>
                    </a:ln>
                  </pic:spPr>
                </pic:pic>
              </a:graphicData>
            </a:graphic>
          </wp:inline>
        </w:drawing>
      </w:r>
      <w:r>
        <w:tab/>
      </w:r>
      <w:r w:rsidR="00196D68">
        <w:rPr>
          <w:rFonts w:ascii="Times New Roman" w:hAnsi="Times New Roman" w:cs="Times New Roman"/>
        </w:rPr>
        <w:t xml:space="preserve">   </w:t>
      </w:r>
      <w:r w:rsidRPr="00196D68">
        <w:rPr>
          <w:rFonts w:ascii="Times New Roman" w:hAnsi="Times New Roman" w:cs="Times New Roman"/>
        </w:rPr>
        <w:t xml:space="preserve">  </w:t>
      </w:r>
      <w:r w:rsidR="00196D68">
        <w:rPr>
          <w:rFonts w:ascii="Times New Roman" w:hAnsi="Times New Roman" w:cs="Times New Roman"/>
        </w:rPr>
        <w:t xml:space="preserve"> </w:t>
      </w:r>
      <w:r w:rsidRPr="00196D68">
        <w:rPr>
          <w:rFonts w:ascii="Times New Roman" w:hAnsi="Times New Roman" w:cs="Times New Roman"/>
        </w:rPr>
        <w:t xml:space="preserve">  </w:t>
      </w:r>
      <w:r w:rsidRPr="00196D68">
        <w:rPr>
          <w:rFonts w:ascii="Times New Roman" w:hAnsi="Times New Roman" w:cs="Times New Roman"/>
          <w:b/>
          <w:sz w:val="24"/>
        </w:rPr>
        <w:t>BURSA SOSYAL GÜVENLİK İL MÜDÜRLÜĞÜ</w:t>
      </w:r>
      <w:r w:rsidRPr="00BD5E90">
        <w:rPr>
          <w:sz w:val="24"/>
        </w:rPr>
        <w:t xml:space="preserve"> </w:t>
      </w:r>
      <w:r>
        <w:t xml:space="preserve"> </w:t>
      </w:r>
      <w:r>
        <w:rPr>
          <w:noProof/>
          <w:lang w:eastAsia="tr-TR"/>
        </w:rPr>
        <w:drawing>
          <wp:inline distT="0" distB="0" distL="0" distR="0">
            <wp:extent cx="1095375" cy="464820"/>
            <wp:effectExtent l="0" t="0" r="9525" b="0"/>
            <wp:docPr id="1" name="Resim 1" descr="\\SI016001NET01\Users\nsoyak\Masaüstü\csgb-calisma-ve-sosyal-guvenlik-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016001NET01\Users\nsoyak\Masaüstü\csgb-calisma-ve-sosyal-guvenlik-bakanlig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937" cy="466756"/>
                    </a:xfrm>
                    <a:prstGeom prst="rect">
                      <a:avLst/>
                    </a:prstGeom>
                    <a:noFill/>
                    <a:ln>
                      <a:noFill/>
                    </a:ln>
                  </pic:spPr>
                </pic:pic>
              </a:graphicData>
            </a:graphic>
          </wp:inline>
        </w:drawing>
      </w:r>
    </w:p>
    <w:p w:rsidR="00B457FF" w:rsidRPr="00B457FF" w:rsidRDefault="00B457FF" w:rsidP="00B457FF"/>
    <w:p w:rsidR="000602FE" w:rsidRDefault="000152C3" w:rsidP="003F4A75">
      <w:pPr>
        <w:spacing w:line="360" w:lineRule="auto"/>
        <w:ind w:left="284"/>
        <w:jc w:val="center"/>
        <w:rPr>
          <w:rFonts w:ascii="Times New Roman" w:hAnsi="Times New Roman" w:cs="Times New Roman"/>
          <w:b/>
          <w:sz w:val="24"/>
          <w:u w:val="single"/>
        </w:rPr>
      </w:pPr>
      <w:r>
        <w:rPr>
          <w:rFonts w:ascii="Times New Roman" w:hAnsi="Times New Roman" w:cs="Times New Roman"/>
          <w:b/>
          <w:sz w:val="24"/>
          <w:u w:val="single"/>
        </w:rPr>
        <w:t xml:space="preserve">2828 TEŞVİKİ HAKKINDA </w:t>
      </w:r>
      <w:r w:rsidR="003F4A75">
        <w:rPr>
          <w:rFonts w:ascii="Times New Roman" w:hAnsi="Times New Roman" w:cs="Times New Roman"/>
          <w:b/>
          <w:sz w:val="24"/>
          <w:u w:val="single"/>
        </w:rPr>
        <w:t xml:space="preserve">DUYURU </w:t>
      </w:r>
    </w:p>
    <w:p w:rsidR="000152C3" w:rsidRPr="009A4FC0" w:rsidRDefault="000152C3" w:rsidP="000152C3">
      <w:pPr>
        <w:spacing w:after="0" w:line="360" w:lineRule="auto"/>
        <w:ind w:firstLine="708"/>
        <w:jc w:val="both"/>
        <w:rPr>
          <w:rFonts w:ascii="Times New Roman" w:hAnsi="Times New Roman" w:cs="Times New Roman"/>
          <w:sz w:val="24"/>
          <w:szCs w:val="24"/>
        </w:rPr>
      </w:pPr>
      <w:bookmarkStart w:id="0" w:name="_GoBack"/>
      <w:bookmarkEnd w:id="0"/>
      <w:proofErr w:type="gramStart"/>
      <w:r w:rsidRPr="009A4FC0">
        <w:rPr>
          <w:rFonts w:ascii="Times New Roman" w:hAnsi="Times New Roman" w:cs="Times New Roman"/>
          <w:sz w:val="24"/>
          <w:szCs w:val="24"/>
        </w:rPr>
        <w:t xml:space="preserve">19/2/2014 tarihli ve 28918 sayılı Resmi </w:t>
      </w:r>
      <w:proofErr w:type="spellStart"/>
      <w:r w:rsidRPr="009A4FC0">
        <w:rPr>
          <w:rFonts w:ascii="Times New Roman" w:hAnsi="Times New Roman" w:cs="Times New Roman"/>
          <w:sz w:val="24"/>
          <w:szCs w:val="24"/>
        </w:rPr>
        <w:t>Gazete’de</w:t>
      </w:r>
      <w:proofErr w:type="spellEnd"/>
      <w:r w:rsidRPr="009A4FC0">
        <w:rPr>
          <w:rFonts w:ascii="Times New Roman" w:hAnsi="Times New Roman" w:cs="Times New Roman"/>
          <w:sz w:val="24"/>
          <w:szCs w:val="24"/>
        </w:rPr>
        <w:t xml:space="preserve"> yayımlanarak yürürlüğe giren 6518 sayılı Aile ve Sosyal Politikalar Bakanlığının Teş</w:t>
      </w:r>
      <w:r>
        <w:rPr>
          <w:rFonts w:ascii="Times New Roman" w:hAnsi="Times New Roman" w:cs="Times New Roman"/>
          <w:sz w:val="24"/>
          <w:szCs w:val="24"/>
        </w:rPr>
        <w:t>k</w:t>
      </w:r>
      <w:r w:rsidRPr="009A4FC0">
        <w:rPr>
          <w:rFonts w:ascii="Times New Roman" w:hAnsi="Times New Roman" w:cs="Times New Roman"/>
          <w:sz w:val="24"/>
          <w:szCs w:val="24"/>
        </w:rPr>
        <w:t>ilat ve Görevleri Hakk</w:t>
      </w:r>
      <w:r>
        <w:rPr>
          <w:rFonts w:ascii="Times New Roman" w:hAnsi="Times New Roman" w:cs="Times New Roman"/>
          <w:sz w:val="24"/>
          <w:szCs w:val="24"/>
        </w:rPr>
        <w:t>ı</w:t>
      </w:r>
      <w:r w:rsidRPr="009A4FC0">
        <w:rPr>
          <w:rFonts w:ascii="Times New Roman" w:hAnsi="Times New Roman" w:cs="Times New Roman"/>
          <w:sz w:val="24"/>
          <w:szCs w:val="24"/>
        </w:rPr>
        <w:t xml:space="preserve">nda Kanun Hükmünde Kararname İle Bazı Kanun ve Kanun Hükmünde Kararnamelerde Değişiklik Yapılmasına Dair Kanunun 20 </w:t>
      </w:r>
      <w:proofErr w:type="spellStart"/>
      <w:r w:rsidRPr="009A4FC0">
        <w:rPr>
          <w:rFonts w:ascii="Times New Roman" w:hAnsi="Times New Roman" w:cs="Times New Roman"/>
          <w:sz w:val="24"/>
          <w:szCs w:val="24"/>
        </w:rPr>
        <w:t>nci</w:t>
      </w:r>
      <w:proofErr w:type="spellEnd"/>
      <w:r w:rsidRPr="009A4FC0">
        <w:rPr>
          <w:rFonts w:ascii="Times New Roman" w:hAnsi="Times New Roman" w:cs="Times New Roman"/>
          <w:sz w:val="24"/>
          <w:szCs w:val="24"/>
        </w:rPr>
        <w:t xml:space="preserve"> maddesi ile 2828 sayılı Sosyal Hizmetler Kanununun Ek 1 inci maddesi değiştirilmiş olup, anılan maddenin altıncı fıkrasında; </w:t>
      </w:r>
      <w:proofErr w:type="gramEnd"/>
    </w:p>
    <w:p w:rsidR="000152C3" w:rsidRPr="009A4FC0" w:rsidRDefault="000152C3" w:rsidP="000152C3">
      <w:pPr>
        <w:autoSpaceDE w:val="0"/>
        <w:autoSpaceDN w:val="0"/>
        <w:adjustRightInd w:val="0"/>
        <w:spacing w:after="0" w:line="360" w:lineRule="auto"/>
        <w:ind w:firstLine="567"/>
        <w:jc w:val="both"/>
        <w:rPr>
          <w:rFonts w:ascii="Times New Roman" w:hAnsi="Times New Roman" w:cs="Times New Roman"/>
          <w:i/>
          <w:color w:val="000000"/>
          <w:sz w:val="24"/>
          <w:szCs w:val="24"/>
          <w:lang w:eastAsia="tr-TR"/>
        </w:rPr>
      </w:pPr>
      <w:proofErr w:type="gramStart"/>
      <w:r w:rsidRPr="009A4FC0">
        <w:rPr>
          <w:rFonts w:ascii="Times New Roman" w:hAnsi="Times New Roman" w:cs="Times New Roman"/>
          <w:sz w:val="24"/>
          <w:szCs w:val="24"/>
        </w:rPr>
        <w:t>“</w:t>
      </w:r>
      <w:r w:rsidRPr="009A4FC0">
        <w:rPr>
          <w:rFonts w:ascii="Times New Roman" w:hAnsi="Times New Roman" w:cs="Times New Roman"/>
          <w:i/>
          <w:color w:val="000000"/>
          <w:sz w:val="24"/>
          <w:szCs w:val="24"/>
          <w:lang w:eastAsia="tr-TR"/>
        </w:rPr>
        <w:t>Birinci fıkra kapsamına giren kişilerin özel sektörde çalıştırılmaları hâlinde, 31/5/2006 tarihli ve 5510 sayılı Sosyal Sigortalar ve Genel Sağlık Sigortası Kanununun 81 inci maddesine göre ödenmesi gereken ve aynı Kanunun 82 </w:t>
      </w:r>
      <w:proofErr w:type="spellStart"/>
      <w:r w:rsidRPr="009A4FC0">
        <w:rPr>
          <w:rFonts w:ascii="Times New Roman" w:hAnsi="Times New Roman" w:cs="Times New Roman"/>
          <w:i/>
          <w:color w:val="000000"/>
          <w:sz w:val="24"/>
          <w:szCs w:val="24"/>
          <w:lang w:eastAsia="tr-TR"/>
        </w:rPr>
        <w:t>nci</w:t>
      </w:r>
      <w:proofErr w:type="spellEnd"/>
      <w:r w:rsidRPr="009A4FC0">
        <w:rPr>
          <w:rFonts w:ascii="Times New Roman" w:hAnsi="Times New Roman" w:cs="Times New Roman"/>
          <w:i/>
          <w:color w:val="000000"/>
          <w:sz w:val="24"/>
          <w:szCs w:val="24"/>
          <w:lang w:eastAsia="tr-TR"/>
        </w:rPr>
        <w:t xml:space="preserve"> maddesi uyarınca belirlenen prime esas kazanç alt sınırı üzerinden hesaplanan malullük, yaşlılık ve ölüm sigortası primi, kısa vadeli sigorta kolları primi ve genel sağlık sigortası primi, sigortalı ve işveren hissesi primlerinin tamamı ile 25/8/1999 tarihli ve 4447 sayılı İşsizlik Sigortası Kanununun 49 uncu maddesinin birinci fıkrasına göre ödenmesi gereken işsizlik sigortası primi, sigortalı ve işveren hissesinin tamamı sigortalının işe giriş tarihinden itibaren beş yıl süre ile Hazine tarafından karşılanır. </w:t>
      </w:r>
      <w:proofErr w:type="gramEnd"/>
      <w:r w:rsidRPr="009A4FC0">
        <w:rPr>
          <w:rFonts w:ascii="Times New Roman" w:hAnsi="Times New Roman" w:cs="Times New Roman"/>
          <w:i/>
          <w:color w:val="000000"/>
          <w:sz w:val="24"/>
          <w:szCs w:val="24"/>
          <w:lang w:eastAsia="tr-TR"/>
        </w:rPr>
        <w:t>Bu fıkra kapsamında sağlanan prim teşvikinden işverenler yararlanır ve Hazine tarafından işverene sağlanan sigortalı primi hissesi teşviki tutarının sigortalıya ödenmesi işverenden talep edilemez. Bu fıkra uyarınca teşvikten faydalanabilmek için Sosyal Güvenlik Kurumuna verilmesi gereken aylık prim ve hizmet belgelerinin yasal süresi içinde verilmesi ve Hazinece karşılanmayan primlerin yasal süresi içinde ödenmesi şarttır.”</w:t>
      </w:r>
    </w:p>
    <w:p w:rsidR="000152C3" w:rsidRDefault="000152C3" w:rsidP="000152C3">
      <w:pPr>
        <w:autoSpaceDE w:val="0"/>
        <w:autoSpaceDN w:val="0"/>
        <w:adjustRightInd w:val="0"/>
        <w:spacing w:after="0" w:line="360" w:lineRule="auto"/>
        <w:ind w:firstLine="567"/>
        <w:jc w:val="both"/>
        <w:rPr>
          <w:rFonts w:ascii="Times New Roman" w:hAnsi="Times New Roman" w:cs="Times New Roman"/>
          <w:color w:val="000000"/>
          <w:sz w:val="24"/>
          <w:szCs w:val="24"/>
          <w:lang w:eastAsia="tr-TR"/>
        </w:rPr>
      </w:pPr>
      <w:proofErr w:type="gramStart"/>
      <w:r>
        <w:rPr>
          <w:rFonts w:ascii="Times New Roman" w:hAnsi="Times New Roman" w:cs="Times New Roman"/>
          <w:color w:val="000000"/>
          <w:sz w:val="24"/>
          <w:szCs w:val="24"/>
          <w:lang w:eastAsia="tr-TR"/>
        </w:rPr>
        <w:t>h</w:t>
      </w:r>
      <w:r w:rsidRPr="009A4FC0">
        <w:rPr>
          <w:rFonts w:ascii="Times New Roman" w:hAnsi="Times New Roman" w:cs="Times New Roman"/>
          <w:color w:val="000000"/>
          <w:sz w:val="24"/>
          <w:szCs w:val="24"/>
          <w:lang w:eastAsia="tr-TR"/>
        </w:rPr>
        <w:t>ükmü</w:t>
      </w:r>
      <w:proofErr w:type="gramEnd"/>
      <w:r w:rsidRPr="009A4FC0">
        <w:rPr>
          <w:rFonts w:ascii="Times New Roman" w:hAnsi="Times New Roman" w:cs="Times New Roman"/>
          <w:color w:val="000000"/>
          <w:sz w:val="24"/>
          <w:szCs w:val="24"/>
          <w:lang w:eastAsia="tr-TR"/>
        </w:rPr>
        <w:t xml:space="preserve"> yer almaktadır.</w:t>
      </w:r>
    </w:p>
    <w:p w:rsidR="000152C3" w:rsidRPr="00637736" w:rsidRDefault="000152C3" w:rsidP="000152C3">
      <w:pPr>
        <w:autoSpaceDE w:val="0"/>
        <w:autoSpaceDN w:val="0"/>
        <w:adjustRightInd w:val="0"/>
        <w:spacing w:after="0" w:line="360" w:lineRule="auto"/>
        <w:ind w:firstLine="567"/>
        <w:jc w:val="both"/>
        <w:rPr>
          <w:rFonts w:asciiTheme="majorBidi" w:hAnsiTheme="majorBidi" w:cstheme="majorBidi"/>
          <w:sz w:val="24"/>
          <w:szCs w:val="24"/>
        </w:rPr>
      </w:pPr>
      <w:r w:rsidRPr="009A4FC0">
        <w:rPr>
          <w:rFonts w:ascii="Times New Roman" w:hAnsi="Times New Roman" w:cs="Times New Roman"/>
          <w:color w:val="000000"/>
          <w:sz w:val="24"/>
          <w:szCs w:val="24"/>
          <w:lang w:eastAsia="tr-TR"/>
        </w:rPr>
        <w:t>2828</w:t>
      </w:r>
      <w:r>
        <w:rPr>
          <w:rFonts w:ascii="Times New Roman" w:hAnsi="Times New Roman" w:cs="Times New Roman"/>
          <w:color w:val="000000"/>
          <w:sz w:val="24"/>
          <w:szCs w:val="24"/>
          <w:lang w:eastAsia="tr-TR"/>
        </w:rPr>
        <w:t xml:space="preserve"> s</w:t>
      </w:r>
      <w:r w:rsidRPr="009A4FC0">
        <w:rPr>
          <w:rFonts w:ascii="Times New Roman" w:hAnsi="Times New Roman" w:cs="Times New Roman"/>
          <w:color w:val="000000"/>
          <w:sz w:val="24"/>
          <w:szCs w:val="24"/>
          <w:lang w:eastAsia="tr-TR"/>
        </w:rPr>
        <w:t xml:space="preserve">ayılı </w:t>
      </w:r>
      <w:r>
        <w:rPr>
          <w:rFonts w:ascii="Times New Roman" w:hAnsi="Times New Roman" w:cs="Times New Roman"/>
          <w:color w:val="000000"/>
          <w:sz w:val="24"/>
          <w:szCs w:val="24"/>
          <w:lang w:eastAsia="tr-TR"/>
        </w:rPr>
        <w:t xml:space="preserve">Sosyal Hizmetler </w:t>
      </w:r>
      <w:r w:rsidRPr="009A4FC0">
        <w:rPr>
          <w:rFonts w:ascii="Times New Roman" w:hAnsi="Times New Roman" w:cs="Times New Roman"/>
          <w:color w:val="000000"/>
          <w:sz w:val="24"/>
          <w:szCs w:val="24"/>
          <w:lang w:eastAsia="tr-TR"/>
        </w:rPr>
        <w:t>Kanunun</w:t>
      </w:r>
      <w:r>
        <w:rPr>
          <w:rFonts w:ascii="Times New Roman" w:hAnsi="Times New Roman" w:cs="Times New Roman"/>
          <w:color w:val="000000"/>
          <w:sz w:val="24"/>
          <w:szCs w:val="24"/>
          <w:lang w:eastAsia="tr-TR"/>
        </w:rPr>
        <w:t>un</w:t>
      </w:r>
      <w:r w:rsidRPr="009A4FC0">
        <w:rPr>
          <w:rFonts w:ascii="Times New Roman" w:hAnsi="Times New Roman" w:cs="Times New Roman"/>
          <w:color w:val="000000"/>
          <w:sz w:val="24"/>
          <w:szCs w:val="24"/>
          <w:lang w:eastAsia="tr-TR"/>
        </w:rPr>
        <w:t xml:space="preserve"> Ek 1 inci </w:t>
      </w:r>
      <w:r>
        <w:rPr>
          <w:rFonts w:ascii="Times New Roman" w:hAnsi="Times New Roman" w:cs="Times New Roman"/>
          <w:color w:val="000000"/>
          <w:sz w:val="24"/>
          <w:szCs w:val="24"/>
          <w:lang w:eastAsia="tr-TR"/>
        </w:rPr>
        <w:t>m</w:t>
      </w:r>
      <w:r w:rsidRPr="009A4FC0">
        <w:rPr>
          <w:rFonts w:ascii="Times New Roman" w:hAnsi="Times New Roman" w:cs="Times New Roman"/>
          <w:color w:val="000000"/>
          <w:sz w:val="24"/>
          <w:szCs w:val="24"/>
          <w:lang w:eastAsia="tr-TR"/>
        </w:rPr>
        <w:t xml:space="preserve">addesinin </w:t>
      </w:r>
      <w:r>
        <w:rPr>
          <w:rFonts w:ascii="Times New Roman" w:hAnsi="Times New Roman" w:cs="Times New Roman"/>
          <w:color w:val="000000"/>
          <w:sz w:val="24"/>
          <w:szCs w:val="24"/>
          <w:lang w:eastAsia="tr-TR"/>
        </w:rPr>
        <w:t>a</w:t>
      </w:r>
      <w:r w:rsidRPr="009A4FC0">
        <w:rPr>
          <w:rFonts w:ascii="Times New Roman" w:hAnsi="Times New Roman" w:cs="Times New Roman"/>
          <w:color w:val="000000"/>
          <w:sz w:val="24"/>
          <w:szCs w:val="24"/>
          <w:lang w:eastAsia="tr-TR"/>
        </w:rPr>
        <w:t xml:space="preserve">ltıncı </w:t>
      </w:r>
      <w:r>
        <w:rPr>
          <w:rFonts w:ascii="Times New Roman" w:hAnsi="Times New Roman" w:cs="Times New Roman"/>
          <w:color w:val="000000"/>
          <w:sz w:val="24"/>
          <w:szCs w:val="24"/>
          <w:lang w:eastAsia="tr-TR"/>
        </w:rPr>
        <w:t>f</w:t>
      </w:r>
      <w:r w:rsidRPr="009A4FC0">
        <w:rPr>
          <w:rFonts w:ascii="Times New Roman" w:hAnsi="Times New Roman" w:cs="Times New Roman"/>
          <w:color w:val="000000"/>
          <w:sz w:val="24"/>
          <w:szCs w:val="24"/>
          <w:lang w:eastAsia="tr-TR"/>
        </w:rPr>
        <w:t xml:space="preserve">ıkrasında </w:t>
      </w:r>
      <w:r>
        <w:rPr>
          <w:rFonts w:ascii="Times New Roman" w:hAnsi="Times New Roman" w:cs="Times New Roman"/>
          <w:color w:val="000000"/>
          <w:sz w:val="24"/>
          <w:szCs w:val="24"/>
          <w:lang w:eastAsia="tr-TR"/>
        </w:rPr>
        <w:t>y</w:t>
      </w:r>
      <w:r w:rsidRPr="009A4FC0">
        <w:rPr>
          <w:rFonts w:ascii="Times New Roman" w:hAnsi="Times New Roman" w:cs="Times New Roman"/>
          <w:color w:val="000000"/>
          <w:sz w:val="24"/>
          <w:szCs w:val="24"/>
          <w:lang w:eastAsia="tr-TR"/>
        </w:rPr>
        <w:t xml:space="preserve">er </w:t>
      </w:r>
      <w:r>
        <w:rPr>
          <w:rFonts w:ascii="Times New Roman" w:hAnsi="Times New Roman" w:cs="Times New Roman"/>
          <w:color w:val="000000"/>
          <w:sz w:val="24"/>
          <w:szCs w:val="24"/>
          <w:lang w:eastAsia="tr-TR"/>
        </w:rPr>
        <w:t>a</w:t>
      </w:r>
      <w:r w:rsidRPr="009A4FC0">
        <w:rPr>
          <w:rFonts w:ascii="Times New Roman" w:hAnsi="Times New Roman" w:cs="Times New Roman"/>
          <w:color w:val="000000"/>
          <w:sz w:val="24"/>
          <w:szCs w:val="24"/>
          <w:lang w:eastAsia="tr-TR"/>
        </w:rPr>
        <w:t>lan</w:t>
      </w:r>
      <w:r>
        <w:rPr>
          <w:rFonts w:ascii="Times New Roman" w:hAnsi="Times New Roman" w:cs="Times New Roman"/>
          <w:color w:val="000000"/>
          <w:sz w:val="24"/>
          <w:szCs w:val="24"/>
          <w:lang w:eastAsia="tr-TR"/>
        </w:rPr>
        <w:t xml:space="preserve"> s</w:t>
      </w:r>
      <w:r w:rsidRPr="009A4FC0">
        <w:rPr>
          <w:rFonts w:ascii="Times New Roman" w:hAnsi="Times New Roman" w:cs="Times New Roman"/>
          <w:color w:val="000000"/>
          <w:sz w:val="24"/>
          <w:szCs w:val="24"/>
          <w:lang w:eastAsia="tr-TR"/>
        </w:rPr>
        <w:t xml:space="preserve">igorta </w:t>
      </w:r>
      <w:r>
        <w:rPr>
          <w:rFonts w:ascii="Times New Roman" w:hAnsi="Times New Roman" w:cs="Times New Roman"/>
          <w:color w:val="000000"/>
          <w:sz w:val="24"/>
          <w:szCs w:val="24"/>
          <w:lang w:eastAsia="tr-TR"/>
        </w:rPr>
        <w:t>p</w:t>
      </w:r>
      <w:r w:rsidRPr="009A4FC0">
        <w:rPr>
          <w:rFonts w:ascii="Times New Roman" w:hAnsi="Times New Roman" w:cs="Times New Roman"/>
          <w:color w:val="000000"/>
          <w:sz w:val="24"/>
          <w:szCs w:val="24"/>
          <w:lang w:eastAsia="tr-TR"/>
        </w:rPr>
        <w:t xml:space="preserve">rimi </w:t>
      </w:r>
      <w:r>
        <w:rPr>
          <w:rFonts w:ascii="Times New Roman" w:hAnsi="Times New Roman" w:cs="Times New Roman"/>
          <w:color w:val="000000"/>
          <w:sz w:val="24"/>
          <w:szCs w:val="24"/>
          <w:lang w:eastAsia="tr-TR"/>
        </w:rPr>
        <w:t>ve i</w:t>
      </w:r>
      <w:r w:rsidRPr="009A4FC0">
        <w:rPr>
          <w:rFonts w:ascii="Times New Roman" w:hAnsi="Times New Roman" w:cs="Times New Roman"/>
          <w:color w:val="000000"/>
          <w:sz w:val="24"/>
          <w:szCs w:val="24"/>
          <w:lang w:eastAsia="tr-TR"/>
        </w:rPr>
        <w:t xml:space="preserve">şsizlik </w:t>
      </w:r>
      <w:r>
        <w:rPr>
          <w:rFonts w:ascii="Times New Roman" w:hAnsi="Times New Roman" w:cs="Times New Roman"/>
          <w:color w:val="000000"/>
          <w:sz w:val="24"/>
          <w:szCs w:val="24"/>
          <w:lang w:eastAsia="tr-TR"/>
        </w:rPr>
        <w:t>s</w:t>
      </w:r>
      <w:r w:rsidRPr="009A4FC0">
        <w:rPr>
          <w:rFonts w:ascii="Times New Roman" w:hAnsi="Times New Roman" w:cs="Times New Roman"/>
          <w:color w:val="000000"/>
          <w:sz w:val="24"/>
          <w:szCs w:val="24"/>
          <w:lang w:eastAsia="tr-TR"/>
        </w:rPr>
        <w:t xml:space="preserve">igortası </w:t>
      </w:r>
      <w:r>
        <w:rPr>
          <w:rFonts w:ascii="Times New Roman" w:hAnsi="Times New Roman" w:cs="Times New Roman"/>
          <w:color w:val="000000"/>
          <w:sz w:val="24"/>
          <w:szCs w:val="24"/>
          <w:lang w:eastAsia="tr-TR"/>
        </w:rPr>
        <w:t>p</w:t>
      </w:r>
      <w:r w:rsidRPr="009A4FC0">
        <w:rPr>
          <w:rFonts w:ascii="Times New Roman" w:hAnsi="Times New Roman" w:cs="Times New Roman"/>
          <w:color w:val="000000"/>
          <w:sz w:val="24"/>
          <w:szCs w:val="24"/>
          <w:lang w:eastAsia="tr-TR"/>
        </w:rPr>
        <w:t xml:space="preserve">rimi </w:t>
      </w:r>
      <w:r>
        <w:rPr>
          <w:rFonts w:ascii="Times New Roman" w:hAnsi="Times New Roman" w:cs="Times New Roman"/>
          <w:color w:val="000000"/>
          <w:sz w:val="24"/>
          <w:szCs w:val="24"/>
          <w:lang w:eastAsia="tr-TR"/>
        </w:rPr>
        <w:t>t</w:t>
      </w:r>
      <w:r w:rsidRPr="009A4FC0">
        <w:rPr>
          <w:rFonts w:ascii="Times New Roman" w:hAnsi="Times New Roman" w:cs="Times New Roman"/>
          <w:color w:val="000000"/>
          <w:sz w:val="24"/>
          <w:szCs w:val="24"/>
          <w:lang w:eastAsia="tr-TR"/>
        </w:rPr>
        <w:t>eşvikinden</w:t>
      </w:r>
      <w:r>
        <w:rPr>
          <w:rFonts w:ascii="Times New Roman" w:hAnsi="Times New Roman" w:cs="Times New Roman"/>
          <w:color w:val="000000"/>
          <w:sz w:val="24"/>
          <w:szCs w:val="24"/>
          <w:lang w:eastAsia="tr-TR"/>
        </w:rPr>
        <w:t xml:space="preserve"> y</w:t>
      </w:r>
      <w:r w:rsidRPr="009A4FC0">
        <w:rPr>
          <w:rFonts w:ascii="Times New Roman" w:hAnsi="Times New Roman" w:cs="Times New Roman"/>
          <w:color w:val="000000"/>
          <w:sz w:val="24"/>
          <w:szCs w:val="24"/>
          <w:lang w:eastAsia="tr-TR"/>
        </w:rPr>
        <w:t xml:space="preserve">ararlanılmasına </w:t>
      </w:r>
      <w:r>
        <w:rPr>
          <w:rFonts w:ascii="Times New Roman" w:hAnsi="Times New Roman" w:cs="Times New Roman"/>
          <w:color w:val="000000"/>
          <w:sz w:val="24"/>
          <w:szCs w:val="24"/>
          <w:lang w:eastAsia="tr-TR"/>
        </w:rPr>
        <w:t>i</w:t>
      </w:r>
      <w:r w:rsidRPr="009A4FC0">
        <w:rPr>
          <w:rFonts w:ascii="Times New Roman" w:hAnsi="Times New Roman" w:cs="Times New Roman"/>
          <w:color w:val="000000"/>
          <w:sz w:val="24"/>
          <w:szCs w:val="24"/>
          <w:lang w:eastAsia="tr-TR"/>
        </w:rPr>
        <w:t xml:space="preserve">lişkin </w:t>
      </w:r>
      <w:r>
        <w:rPr>
          <w:rFonts w:ascii="Times New Roman" w:hAnsi="Times New Roman" w:cs="Times New Roman"/>
          <w:color w:val="000000"/>
          <w:sz w:val="24"/>
          <w:szCs w:val="24"/>
          <w:lang w:eastAsia="tr-TR"/>
        </w:rPr>
        <w:t>u</w:t>
      </w:r>
      <w:r w:rsidRPr="009A4FC0">
        <w:rPr>
          <w:rFonts w:ascii="Times New Roman" w:hAnsi="Times New Roman" w:cs="Times New Roman"/>
          <w:color w:val="000000"/>
          <w:sz w:val="24"/>
          <w:szCs w:val="24"/>
          <w:lang w:eastAsia="tr-TR"/>
        </w:rPr>
        <w:t xml:space="preserve">sul ve </w:t>
      </w:r>
      <w:r>
        <w:rPr>
          <w:rFonts w:ascii="Times New Roman" w:hAnsi="Times New Roman" w:cs="Times New Roman"/>
          <w:color w:val="000000"/>
          <w:sz w:val="24"/>
          <w:szCs w:val="24"/>
          <w:lang w:eastAsia="tr-TR"/>
        </w:rPr>
        <w:t>e</w:t>
      </w:r>
      <w:r w:rsidRPr="009A4FC0">
        <w:rPr>
          <w:rFonts w:ascii="Times New Roman" w:hAnsi="Times New Roman" w:cs="Times New Roman"/>
          <w:color w:val="000000"/>
          <w:sz w:val="24"/>
          <w:szCs w:val="24"/>
          <w:lang w:eastAsia="tr-TR"/>
        </w:rPr>
        <w:t>saslar</w:t>
      </w:r>
      <w:r>
        <w:rPr>
          <w:rFonts w:ascii="Times New Roman" w:hAnsi="Times New Roman" w:cs="Times New Roman"/>
          <w:color w:val="000000"/>
          <w:sz w:val="24"/>
          <w:szCs w:val="24"/>
          <w:lang w:eastAsia="tr-TR"/>
        </w:rPr>
        <w:t xml:space="preserve"> 15/2/2018 tarihli, 2018/7 sayılı Genelge ile açıklanmış olup, anılan fıkra kapsamında </w:t>
      </w:r>
      <w:r>
        <w:rPr>
          <w:rFonts w:asciiTheme="majorBidi" w:hAnsiTheme="majorBidi" w:cstheme="majorBidi"/>
          <w:sz w:val="24"/>
          <w:szCs w:val="24"/>
        </w:rPr>
        <w:t xml:space="preserve">uygulanacak </w:t>
      </w:r>
      <w:r w:rsidRPr="00637736">
        <w:rPr>
          <w:rFonts w:asciiTheme="majorBidi" w:hAnsiTheme="majorBidi" w:cstheme="majorBidi"/>
          <w:sz w:val="24"/>
          <w:szCs w:val="24"/>
        </w:rPr>
        <w:t>teşvik</w:t>
      </w:r>
      <w:r>
        <w:rPr>
          <w:rFonts w:asciiTheme="majorBidi" w:hAnsiTheme="majorBidi" w:cstheme="majorBidi"/>
          <w:sz w:val="24"/>
          <w:szCs w:val="24"/>
        </w:rPr>
        <w:t xml:space="preserve">ten </w:t>
      </w:r>
      <w:r w:rsidRPr="00637736">
        <w:rPr>
          <w:rFonts w:asciiTheme="majorBidi" w:hAnsiTheme="majorBidi" w:cstheme="majorBidi"/>
          <w:sz w:val="24"/>
          <w:szCs w:val="24"/>
        </w:rPr>
        <w:t xml:space="preserve">yararlanılmasına </w:t>
      </w:r>
      <w:proofErr w:type="gramStart"/>
      <w:r w:rsidRPr="00637736">
        <w:rPr>
          <w:rFonts w:asciiTheme="majorBidi" w:hAnsiTheme="majorBidi" w:cstheme="majorBidi"/>
          <w:sz w:val="24"/>
          <w:szCs w:val="24"/>
        </w:rPr>
        <w:t>imkan</w:t>
      </w:r>
      <w:proofErr w:type="gramEnd"/>
      <w:r w:rsidRPr="00637736">
        <w:rPr>
          <w:rFonts w:asciiTheme="majorBidi" w:hAnsiTheme="majorBidi" w:cstheme="majorBidi"/>
          <w:sz w:val="24"/>
          <w:szCs w:val="24"/>
        </w:rPr>
        <w:t xml:space="preserve"> sağlayacak teşvik tanımlama programları işletime açılmıştır. </w:t>
      </w:r>
      <w:r>
        <w:rPr>
          <w:rFonts w:asciiTheme="majorBidi" w:hAnsiTheme="majorBidi" w:cstheme="majorBidi"/>
          <w:sz w:val="24"/>
          <w:szCs w:val="24"/>
        </w:rPr>
        <w:t xml:space="preserve"> </w:t>
      </w:r>
    </w:p>
    <w:p w:rsidR="000152C3" w:rsidRPr="00637736" w:rsidRDefault="000152C3" w:rsidP="000152C3">
      <w:pPr>
        <w:spacing w:after="0" w:line="360" w:lineRule="auto"/>
        <w:ind w:firstLine="708"/>
        <w:jc w:val="both"/>
        <w:rPr>
          <w:rFonts w:asciiTheme="majorBidi" w:hAnsiTheme="majorBidi" w:cstheme="majorBidi"/>
          <w:sz w:val="24"/>
          <w:szCs w:val="24"/>
        </w:rPr>
      </w:pPr>
      <w:r w:rsidRPr="00637736">
        <w:rPr>
          <w:rFonts w:asciiTheme="majorBidi" w:hAnsiTheme="majorBidi" w:cstheme="majorBidi"/>
          <w:sz w:val="24"/>
          <w:szCs w:val="24"/>
        </w:rPr>
        <w:t xml:space="preserve">Söz konusu </w:t>
      </w:r>
      <w:r>
        <w:rPr>
          <w:rFonts w:asciiTheme="majorBidi" w:hAnsiTheme="majorBidi" w:cstheme="majorBidi"/>
          <w:sz w:val="24"/>
          <w:szCs w:val="24"/>
        </w:rPr>
        <w:t>tanımlama programlarına</w:t>
      </w:r>
      <w:r w:rsidRPr="00637736">
        <w:rPr>
          <w:rFonts w:asciiTheme="majorBidi" w:hAnsiTheme="majorBidi" w:cstheme="majorBidi"/>
          <w:sz w:val="24"/>
          <w:szCs w:val="24"/>
        </w:rPr>
        <w:t xml:space="preserve"> sgk.gov.tr web adresi üzerinden “e-SGK / İşveren / İşveren Sistemi / İşveren / Teşvikler ve Tanımlar / Teşvikten Faydalanılacak Sigortalı Tanımlama” menüleri seçilerek erişilebilecektir. </w:t>
      </w:r>
    </w:p>
    <w:p w:rsidR="008B3D92" w:rsidRPr="008B3D92" w:rsidRDefault="000152C3" w:rsidP="008B3D92">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Bahse konu ekran vasıtasıyla istihdamı sağlanan </w:t>
      </w:r>
      <w:r w:rsidRPr="00637736">
        <w:rPr>
          <w:rFonts w:asciiTheme="majorBidi" w:hAnsiTheme="majorBidi" w:cstheme="majorBidi"/>
          <w:sz w:val="24"/>
          <w:szCs w:val="24"/>
        </w:rPr>
        <w:t>sigortalı için teşvik tanımlama işlemlerinin yapılmasının ardından e-bildirge programları üzerinden</w:t>
      </w:r>
      <w:r>
        <w:rPr>
          <w:rFonts w:asciiTheme="majorBidi" w:hAnsiTheme="majorBidi" w:cstheme="majorBidi"/>
          <w:sz w:val="24"/>
          <w:szCs w:val="24"/>
        </w:rPr>
        <w:t xml:space="preserve"> 02828 </w:t>
      </w:r>
      <w:r w:rsidRPr="00637736">
        <w:rPr>
          <w:rFonts w:asciiTheme="majorBidi" w:hAnsiTheme="majorBidi" w:cstheme="majorBidi"/>
          <w:sz w:val="24"/>
          <w:szCs w:val="24"/>
        </w:rPr>
        <w:t>kanun numarası</w:t>
      </w:r>
      <w:r>
        <w:rPr>
          <w:rFonts w:asciiTheme="majorBidi" w:hAnsiTheme="majorBidi" w:cstheme="majorBidi"/>
          <w:sz w:val="24"/>
          <w:szCs w:val="24"/>
        </w:rPr>
        <w:t xml:space="preserve"> </w:t>
      </w:r>
      <w:r w:rsidRPr="00637736">
        <w:rPr>
          <w:rFonts w:asciiTheme="majorBidi" w:hAnsiTheme="majorBidi" w:cstheme="majorBidi"/>
          <w:sz w:val="24"/>
          <w:szCs w:val="24"/>
        </w:rPr>
        <w:t>seçilerek düzenlenecek aylık prim ve hizmet belgelerinin Kurumumuza verilmesi mümkün bulunmaktadır.</w:t>
      </w:r>
      <w:r w:rsidR="008B3D92">
        <w:rPr>
          <w:rFonts w:asciiTheme="majorBidi" w:hAnsiTheme="majorBidi" w:cstheme="majorBidi"/>
          <w:sz w:val="24"/>
          <w:szCs w:val="24"/>
        </w:rPr>
        <w:t xml:space="preserve"> </w:t>
      </w:r>
    </w:p>
    <w:p w:rsidR="009C3EA7" w:rsidRPr="003F4A75" w:rsidRDefault="00B457FF" w:rsidP="003F4A75">
      <w:pPr>
        <w:spacing w:line="360" w:lineRule="auto"/>
        <w:ind w:left="426" w:firstLine="709"/>
        <w:jc w:val="both"/>
        <w:rPr>
          <w:rFonts w:ascii="Times New Roman" w:hAnsi="Times New Roman" w:cs="Times New Roman"/>
          <w:sz w:val="24"/>
        </w:rPr>
      </w:pPr>
      <w:r w:rsidRPr="003F4A75">
        <w:rPr>
          <w:rFonts w:ascii="Times New Roman" w:hAnsi="Times New Roman" w:cs="Times New Roman"/>
          <w:sz w:val="24"/>
        </w:rPr>
        <w:t>Kamuoyuna saygıyla duyurulur.</w:t>
      </w:r>
    </w:p>
    <w:sectPr w:rsidR="009C3EA7" w:rsidRPr="003F4A75" w:rsidSect="00BD5E90">
      <w:pgSz w:w="11906" w:h="16838"/>
      <w:pgMar w:top="993"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90"/>
    <w:rsid w:val="000152C3"/>
    <w:rsid w:val="00046F70"/>
    <w:rsid w:val="000602FE"/>
    <w:rsid w:val="00196D68"/>
    <w:rsid w:val="00267A37"/>
    <w:rsid w:val="003F4A75"/>
    <w:rsid w:val="005650EA"/>
    <w:rsid w:val="005F4896"/>
    <w:rsid w:val="00641BF4"/>
    <w:rsid w:val="00796325"/>
    <w:rsid w:val="008B3D92"/>
    <w:rsid w:val="009C0BEA"/>
    <w:rsid w:val="00B16C33"/>
    <w:rsid w:val="00B457FF"/>
    <w:rsid w:val="00BD5E90"/>
    <w:rsid w:val="00D7553B"/>
    <w:rsid w:val="00E92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571E"/>
  <w15:chartTrackingRefBased/>
  <w15:docId w15:val="{E6BFE78B-A0E3-4FC5-8CB4-6BF108E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SOYAK</dc:creator>
  <cp:keywords/>
  <dc:description/>
  <cp:lastModifiedBy>NILAY SOYAK</cp:lastModifiedBy>
  <cp:revision>3</cp:revision>
  <dcterms:created xsi:type="dcterms:W3CDTF">2018-07-09T11:55:00Z</dcterms:created>
  <dcterms:modified xsi:type="dcterms:W3CDTF">2018-07-09T12:02:00Z</dcterms:modified>
</cp:coreProperties>
</file>