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85" w:rsidRPr="00FD1085" w:rsidRDefault="00FD1085" w:rsidP="00FD1085">
      <w:pPr>
        <w:pStyle w:val="ListeParagraf"/>
        <w:numPr>
          <w:ilvl w:val="0"/>
          <w:numId w:val="1"/>
        </w:numPr>
        <w:shd w:val="clear" w:color="auto" w:fill="FFFFFF"/>
        <w:spacing w:before="100" w:beforeAutospacing="1" w:after="100" w:afterAutospacing="1"/>
        <w:jc w:val="both"/>
        <w:rPr>
          <w:rFonts w:ascii="Open sans" w:hAnsi="Open sans"/>
          <w:color w:val="000000"/>
          <w:sz w:val="28"/>
          <w:szCs w:val="28"/>
          <w:lang w:eastAsia="tr-TR"/>
        </w:rPr>
      </w:pPr>
      <w:r w:rsidRPr="00FD1085">
        <w:rPr>
          <w:rFonts w:ascii="Arial" w:hAnsi="Arial" w:cs="Arial"/>
          <w:b/>
          <w:bCs/>
          <w:color w:val="00B0F0"/>
          <w:sz w:val="28"/>
          <w:szCs w:val="28"/>
          <w:lang w:eastAsia="tr-TR"/>
        </w:rPr>
        <w:t xml:space="preserve">2017 Yılı Damga Vergisi Tutarları </w:t>
      </w:r>
    </w:p>
    <w:p w:rsidR="00FD1085" w:rsidRPr="00FD1085" w:rsidRDefault="00FD1085" w:rsidP="00FD1085">
      <w:pPr>
        <w:shd w:val="clear" w:color="auto" w:fill="FFFFFF"/>
        <w:spacing w:before="100" w:beforeAutospacing="1" w:after="100" w:afterAutospacing="1"/>
        <w:jc w:val="both"/>
        <w:rPr>
          <w:rFonts w:ascii="Open sans" w:hAnsi="Open sans"/>
          <w:color w:val="000000"/>
          <w:sz w:val="20"/>
          <w:szCs w:val="20"/>
          <w:lang w:eastAsia="tr-TR"/>
        </w:rPr>
      </w:pPr>
      <w:r w:rsidRPr="00FD1085">
        <w:rPr>
          <w:rFonts w:ascii="Arial" w:hAnsi="Arial" w:cs="Arial"/>
          <w:color w:val="000000"/>
          <w:sz w:val="22"/>
          <w:szCs w:val="22"/>
          <w:lang w:eastAsia="tr-TR"/>
        </w:rPr>
        <w:t>27 Aralık 2016 tarihli ve 29931 sayılı Resmi Gazete’de yayımlanan 61 Seri No.lu Damga Vergisi Kanunu Genel Tebliği ile </w:t>
      </w:r>
      <w:r w:rsidRPr="00FD1085">
        <w:rPr>
          <w:rFonts w:ascii="Arial" w:hAnsi="Arial" w:cs="Arial"/>
          <w:b/>
          <w:bCs/>
          <w:color w:val="FF0000"/>
          <w:sz w:val="22"/>
          <w:szCs w:val="22"/>
          <w:lang w:eastAsia="tr-TR"/>
        </w:rPr>
        <w:t>1 Ocak 2017 tarihinden itibaren uygulanacak damga vergisi tutarları</w:t>
      </w:r>
      <w:r w:rsidRPr="00FD1085">
        <w:rPr>
          <w:rFonts w:ascii="Arial" w:hAnsi="Arial" w:cs="Arial"/>
          <w:color w:val="000000"/>
          <w:sz w:val="22"/>
          <w:szCs w:val="22"/>
          <w:lang w:eastAsia="tr-TR"/>
        </w:rPr>
        <w:t> yeniden belirlenmiştir.</w:t>
      </w:r>
    </w:p>
    <w:p w:rsidR="00FD1085" w:rsidRPr="00FD1085" w:rsidRDefault="00FD1085" w:rsidP="00FD1085">
      <w:pPr>
        <w:shd w:val="clear" w:color="auto" w:fill="FFFFFF"/>
        <w:spacing w:before="100" w:beforeAutospacing="1" w:after="100" w:afterAutospacing="1"/>
        <w:jc w:val="both"/>
        <w:rPr>
          <w:rFonts w:ascii="Open sans" w:eastAsia="Times New Roman" w:hAnsi="Open sans"/>
          <w:color w:val="000000"/>
          <w:sz w:val="20"/>
          <w:szCs w:val="20"/>
          <w:lang w:eastAsia="tr-TR"/>
        </w:rPr>
      </w:pPr>
      <w:r w:rsidRPr="00FD1085">
        <w:rPr>
          <w:rFonts w:ascii="Arial" w:eastAsia="Times New Roman" w:hAnsi="Arial" w:cs="Arial"/>
          <w:color w:val="000000"/>
          <w:sz w:val="22"/>
          <w:szCs w:val="22"/>
          <w:lang w:eastAsia="tr-TR"/>
        </w:rPr>
        <w:t>Diğer taraftan, anılan Damga Vergisi Kanunu’nun 14 üncü maddesinin birinci fıkrasında yer alan her bir kağıttan alınacak </w:t>
      </w:r>
      <w:r w:rsidRPr="00FD1085">
        <w:rPr>
          <w:rFonts w:ascii="Arial" w:eastAsia="Times New Roman" w:hAnsi="Arial" w:cs="Arial"/>
          <w:b/>
          <w:bCs/>
          <w:color w:val="FF0000"/>
          <w:sz w:val="22"/>
          <w:szCs w:val="22"/>
          <w:lang w:eastAsia="tr-TR"/>
        </w:rPr>
        <w:t>damga vergisine ilişkin</w:t>
      </w:r>
      <w:r w:rsidRPr="00FD1085">
        <w:rPr>
          <w:rFonts w:ascii="Arial" w:eastAsia="Times New Roman" w:hAnsi="Arial" w:cs="Arial"/>
          <w:color w:val="FF0000"/>
          <w:sz w:val="22"/>
          <w:szCs w:val="22"/>
          <w:lang w:eastAsia="tr-TR"/>
        </w:rPr>
        <w:t> </w:t>
      </w:r>
      <w:r w:rsidRPr="00FD1085">
        <w:rPr>
          <w:rFonts w:ascii="Arial" w:eastAsia="Times New Roman" w:hAnsi="Arial" w:cs="Arial"/>
          <w:b/>
          <w:bCs/>
          <w:color w:val="FF0000"/>
          <w:sz w:val="22"/>
          <w:szCs w:val="22"/>
          <w:lang w:eastAsia="tr-TR"/>
        </w:rPr>
        <w:t>üst sınır</w:t>
      </w:r>
      <w:r w:rsidRPr="00FD1085">
        <w:rPr>
          <w:rFonts w:ascii="Arial" w:eastAsia="Times New Roman" w:hAnsi="Arial" w:cs="Arial"/>
          <w:color w:val="000000"/>
          <w:sz w:val="22"/>
          <w:szCs w:val="22"/>
          <w:lang w:eastAsia="tr-TR"/>
        </w:rPr>
        <w:t> yeniden değerleme oranında artırılmış ve 1 Ocak 2017 tarihinden itibaren  </w:t>
      </w:r>
      <w:r w:rsidRPr="00FD1085">
        <w:rPr>
          <w:rFonts w:ascii="Arial" w:eastAsia="Times New Roman" w:hAnsi="Arial" w:cs="Arial"/>
          <w:b/>
          <w:bCs/>
          <w:color w:val="FF0000"/>
          <w:sz w:val="22"/>
          <w:szCs w:val="22"/>
          <w:lang w:eastAsia="tr-TR"/>
        </w:rPr>
        <w:t>1.865.946,80Türk Lirası</w:t>
      </w:r>
      <w:r w:rsidRPr="00FD1085">
        <w:rPr>
          <w:rFonts w:ascii="Arial" w:eastAsia="Times New Roman" w:hAnsi="Arial" w:cs="Arial"/>
          <w:color w:val="000000"/>
          <w:sz w:val="22"/>
          <w:szCs w:val="22"/>
          <w:lang w:eastAsia="tr-TR"/>
        </w:rPr>
        <w:t> olmuştur.</w:t>
      </w:r>
      <w:r w:rsidRPr="00FD1085">
        <w:rPr>
          <w:rFonts w:ascii="Open sans" w:eastAsia="Times New Roman" w:hAnsi="Open sans"/>
          <w:color w:val="000000"/>
          <w:sz w:val="20"/>
          <w:szCs w:val="20"/>
          <w:lang w:eastAsia="tr-TR"/>
        </w:rPr>
        <w:t> </w:t>
      </w:r>
    </w:p>
    <w:tbl>
      <w:tblPr>
        <w:tblW w:w="8520" w:type="dxa"/>
        <w:tblInd w:w="70" w:type="dxa"/>
        <w:shd w:val="clear" w:color="auto" w:fill="FFFFFF"/>
        <w:tblCellMar>
          <w:left w:w="0" w:type="dxa"/>
          <w:right w:w="0" w:type="dxa"/>
        </w:tblCellMar>
        <w:tblLook w:val="04A0" w:firstRow="1" w:lastRow="0" w:firstColumn="1" w:lastColumn="0" w:noHBand="0" w:noVBand="1"/>
      </w:tblPr>
      <w:tblGrid>
        <w:gridCol w:w="7080"/>
        <w:gridCol w:w="1440"/>
      </w:tblGrid>
      <w:tr w:rsidR="00FD1085" w:rsidRPr="00FD1085" w:rsidTr="00FD1085">
        <w:trPr>
          <w:trHeight w:val="300"/>
        </w:trPr>
        <w:tc>
          <w:tcPr>
            <w:tcW w:w="8520"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b/>
                <w:bCs/>
                <w:color w:val="000000"/>
                <w:sz w:val="22"/>
                <w:szCs w:val="22"/>
                <w:lang w:eastAsia="tr-TR"/>
              </w:rPr>
              <w:t>Damga Vergisine Tabi Kağıtlar</w:t>
            </w:r>
          </w:p>
        </w:tc>
      </w:tr>
      <w:tr w:rsidR="00FD1085" w:rsidRPr="00FD1085" w:rsidTr="00FD1085">
        <w:trPr>
          <w:trHeight w:val="30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b/>
                <w:bCs/>
                <w:color w:val="000000"/>
                <w:sz w:val="22"/>
                <w:szCs w:val="22"/>
                <w:lang w:eastAsia="tr-TR"/>
              </w:rPr>
              <w:t>I. Akitlerle ilgili kağıtlar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b/>
                <w:bCs/>
                <w:color w:val="000000"/>
                <w:sz w:val="22"/>
                <w:szCs w:val="22"/>
                <w:lang w:eastAsia="tr-TR"/>
              </w:rPr>
              <w:t> </w:t>
            </w:r>
          </w:p>
        </w:tc>
      </w:tr>
      <w:tr w:rsidR="00FD1085" w:rsidRPr="00FD1085" w:rsidTr="00FD1085">
        <w:trPr>
          <w:trHeight w:val="30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b/>
                <w:bCs/>
                <w:color w:val="000000"/>
                <w:sz w:val="22"/>
                <w:szCs w:val="22"/>
                <w:lang w:eastAsia="tr-TR"/>
              </w:rPr>
              <w:t>A.</w:t>
            </w:r>
            <w:r w:rsidRPr="00FD1085">
              <w:rPr>
                <w:rFonts w:ascii="Arial" w:eastAsia="Times New Roman" w:hAnsi="Arial" w:cs="Arial"/>
                <w:color w:val="000000"/>
                <w:sz w:val="22"/>
                <w:szCs w:val="22"/>
                <w:lang w:eastAsia="tr-TR"/>
              </w:rPr>
              <w:t> Belli parayı ihtiva eden kağıtlar: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 </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de-DE" w:eastAsia="tr-TR"/>
              </w:rPr>
              <w:t>1.Mukavelenameler,  taahhütnameler ve temliknameler</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(Binde 9,48)</w:t>
            </w:r>
          </w:p>
        </w:tc>
      </w:tr>
      <w:tr w:rsidR="00FD1085" w:rsidRPr="00FD1085" w:rsidTr="00FD1085">
        <w:trPr>
          <w:trHeight w:val="570"/>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de-DE" w:eastAsia="tr-TR"/>
              </w:rPr>
              <w:t>2. Kira mukavelenameleri (Mukavele süresine göre kira bedeli üzerinden)</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(Binde 1,89)</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3. Kefalet, teminat ve rehin senetleri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(Binde 9,48)</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4. Tahkimnameler ve sulhnameler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(Binde 9,48)</w:t>
            </w:r>
          </w:p>
        </w:tc>
      </w:tr>
      <w:tr w:rsidR="00FD1085" w:rsidRPr="00FD1085" w:rsidTr="00FD1085">
        <w:trPr>
          <w:trHeight w:val="5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5. Fesihnameler (Belli parayı ihtiva eden bir  kağıda taalluk edenler dahil)</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(Binde 1,89)</w:t>
            </w:r>
          </w:p>
        </w:tc>
      </w:tr>
      <w:tr w:rsidR="00FD1085" w:rsidRPr="00FD1085" w:rsidTr="00FD1085">
        <w:trPr>
          <w:trHeight w:val="85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6. Karayolları Trafik Kanunu uyarınca kayıt ve tescil edilmiş ikinci el araçların satış ve devrine ilişkin sözleşmeler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1,89)</w:t>
            </w:r>
          </w:p>
        </w:tc>
      </w:tr>
      <w:tr w:rsidR="00FD1085" w:rsidRPr="00FD1085" w:rsidTr="00FD1085">
        <w:trPr>
          <w:trHeight w:val="85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7. (Ek:6728/28. md.-Yürürlük: 09/08/2016) Hazinenin özel mülkiyetinde veya Devletin hüküm ve tasarrufu altında bulunan taşınmazlara ilişkin ön izin, irtifak hakkı veya kullanma izni sözleşmeleri (yatırım taahhüdü bulunanlar dâhil ön izin, irtifak hakkı veya kullanma izni süresine göre bulunacak bedel üzerinden)</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85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8. (Ek:6728/28. md.-Yürürlük: 09/08/2016) Resmî şekilde düzenlenen gayrimenkul satış vaadi sözleşmeleri </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85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9. (Ek:6728/28. md.-Yürürlük: 09/08/2016) Resmî dairelerin mal ve hizmet alımlarına ilişkin yaptıkları ihalelerde, ihaleyi yapan idare ile düzenlenen sözleşmeler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85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10. (Ek:6728/28. md.-Yürürlük: 09/08/2016) 7/11/2013 tarihli ve 6502 sayılı Tüketicinin Korunması Hakkında Kanun kapsamında düzenlenen:</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 </w:t>
            </w:r>
          </w:p>
        </w:tc>
      </w:tr>
      <w:tr w:rsidR="00FD1085" w:rsidRPr="00FD1085" w:rsidTr="00FD1085">
        <w:trPr>
          <w:trHeight w:val="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rPr>
                <w:rFonts w:ascii="Open sans" w:eastAsia="Times New Roman" w:hAnsi="Open sans"/>
                <w:lang w:eastAsia="tr-TR"/>
              </w:rPr>
            </w:pPr>
            <w:r w:rsidRPr="00FD1085">
              <w:rPr>
                <w:rFonts w:ascii="Arial" w:eastAsia="Times New Roman" w:hAnsi="Arial" w:cs="Arial"/>
                <w:color w:val="000000"/>
                <w:sz w:val="22"/>
                <w:szCs w:val="22"/>
                <w:lang w:val="de-DE" w:eastAsia="tr-TR"/>
              </w:rPr>
              <w:t>a) Taksitle satış sözleşmeleri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rPr>
                <w:rFonts w:ascii="Open sans" w:eastAsia="Times New Roman" w:hAnsi="Open sans"/>
                <w:lang w:eastAsia="tr-TR"/>
              </w:rPr>
            </w:pPr>
            <w:r w:rsidRPr="00FD1085">
              <w:rPr>
                <w:rFonts w:ascii="Arial" w:eastAsia="Times New Roman" w:hAnsi="Arial" w:cs="Arial"/>
                <w:color w:val="000000"/>
                <w:sz w:val="22"/>
                <w:szCs w:val="22"/>
                <w:lang w:val="de-DE" w:eastAsia="tr-TR"/>
              </w:rPr>
              <w:t>b) Ön ödemeli konut satış sözleşmeleri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rPr>
                <w:rFonts w:ascii="Open sans" w:eastAsia="Times New Roman" w:hAnsi="Open sans"/>
                <w:lang w:eastAsia="tr-TR"/>
              </w:rPr>
            </w:pPr>
            <w:r w:rsidRPr="00FD1085">
              <w:rPr>
                <w:rFonts w:ascii="Arial" w:eastAsia="Times New Roman" w:hAnsi="Arial" w:cs="Arial"/>
                <w:color w:val="000000"/>
                <w:sz w:val="22"/>
                <w:szCs w:val="22"/>
                <w:lang w:val="de-DE" w:eastAsia="tr-TR"/>
              </w:rPr>
              <w:t>c) Devre tatil ve uzun süreli tatil hizmeti sözleşmeleri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rPr>
                <w:rFonts w:ascii="Open sans" w:eastAsia="Times New Roman" w:hAnsi="Open sans"/>
                <w:lang w:eastAsia="tr-TR"/>
              </w:rPr>
            </w:pPr>
            <w:r w:rsidRPr="00FD1085">
              <w:rPr>
                <w:rFonts w:ascii="Arial" w:eastAsia="Times New Roman" w:hAnsi="Arial" w:cs="Arial"/>
                <w:color w:val="000000"/>
                <w:sz w:val="22"/>
                <w:szCs w:val="22"/>
                <w:lang w:val="de-DE" w:eastAsia="tr-TR"/>
              </w:rPr>
              <w:t>ç) Paket tur sözleşmeleri  </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rPr>
                <w:rFonts w:ascii="Open sans" w:eastAsia="Times New Roman" w:hAnsi="Open sans"/>
                <w:lang w:eastAsia="tr-TR"/>
              </w:rPr>
            </w:pPr>
            <w:r w:rsidRPr="00FD1085">
              <w:rPr>
                <w:rFonts w:ascii="Arial" w:eastAsia="Times New Roman" w:hAnsi="Arial" w:cs="Arial"/>
                <w:color w:val="000000"/>
                <w:sz w:val="22"/>
                <w:szCs w:val="22"/>
                <w:lang w:val="de-DE" w:eastAsia="tr-TR"/>
              </w:rPr>
              <w:t>d) Abonelik sözleşmeleri </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rPr>
                <w:rFonts w:ascii="Open sans" w:eastAsia="Times New Roman" w:hAnsi="Open sans"/>
                <w:lang w:eastAsia="tr-TR"/>
              </w:rPr>
            </w:pPr>
            <w:r w:rsidRPr="00FD1085">
              <w:rPr>
                <w:rFonts w:ascii="Arial" w:eastAsia="Times New Roman" w:hAnsi="Arial" w:cs="Arial"/>
                <w:color w:val="000000"/>
                <w:sz w:val="22"/>
                <w:szCs w:val="22"/>
                <w:lang w:val="de-DE" w:eastAsia="tr-TR"/>
              </w:rPr>
              <w:t>e) Mesafeli satış sözleşmeleri </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85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11. (Ek:6728/28. md.-Yürürlük: 09/08/2016) 7/6/2012 tarihli ve 6326 sayılı Turist Rehberliği Meslek Kanunu kapsamında düzenlenen turist rehberliğine ilişkin sözleşmeler </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85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12. (Ek:6728/28. md.-Yürürlük: 09/08/2016) 14/3/2013 tarihli ve 6446 sayılı Elektrik Piyasası Kanunu kapsamında düzenlenen:</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 </w:t>
            </w:r>
          </w:p>
        </w:tc>
      </w:tr>
      <w:tr w:rsidR="00FD1085" w:rsidRPr="00FD1085" w:rsidTr="00FD1085">
        <w:trPr>
          <w:trHeight w:val="331"/>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lastRenderedPageBreak/>
              <w:t>a) Toptan elektrik satış sözleşmeleri    </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31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b) Perakende elektrik satış sözleşmeleri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441"/>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13. (Ek:6728/28. md.-Yürürlük: 09/08/2016) 18/4/2001 tarihli ve 4646 sayılı Doğal Gaz Piyasası Kanunu kapsamında düzenlenen:</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 </w:t>
            </w:r>
          </w:p>
        </w:tc>
      </w:tr>
      <w:tr w:rsidR="00FD1085" w:rsidRPr="00FD1085" w:rsidTr="00FD1085">
        <w:trPr>
          <w:trHeight w:val="283"/>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a) Toptan doğal gaz satışına ilişkin sözleşmeler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273"/>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b) Tüketicilere doğal gaz satışına ilişkin sözleşmeler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(Binde 9,48)</w:t>
            </w:r>
          </w:p>
        </w:tc>
      </w:tr>
      <w:tr w:rsidR="00FD1085" w:rsidRPr="00FD1085" w:rsidTr="00FD1085">
        <w:trPr>
          <w:trHeight w:val="30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b/>
                <w:bCs/>
                <w:color w:val="000000"/>
                <w:sz w:val="22"/>
                <w:szCs w:val="22"/>
                <w:lang w:val="de-DE" w:eastAsia="tr-TR"/>
              </w:rPr>
              <w:t>B. </w:t>
            </w:r>
            <w:r w:rsidRPr="00FD1085">
              <w:rPr>
                <w:rFonts w:ascii="Arial" w:eastAsia="Times New Roman" w:hAnsi="Arial" w:cs="Arial"/>
                <w:color w:val="000000"/>
                <w:sz w:val="22"/>
                <w:szCs w:val="22"/>
                <w:lang w:val="de-DE" w:eastAsia="tr-TR"/>
              </w:rPr>
              <w:t>Belli parayı ihtiva etmeyen kağıtlar: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i/>
                <w:iCs/>
                <w:color w:val="000000"/>
                <w:sz w:val="22"/>
                <w:szCs w:val="22"/>
                <w:lang w:val="de-DE" w:eastAsia="tr-TR"/>
              </w:rPr>
              <w:t> </w:t>
            </w:r>
          </w:p>
        </w:tc>
      </w:tr>
      <w:tr w:rsidR="00FD1085" w:rsidRPr="00FD1085" w:rsidTr="00FD1085">
        <w:trPr>
          <w:trHeight w:val="70"/>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spacing w:line="70" w:lineRule="atLeast"/>
              <w:rPr>
                <w:rFonts w:ascii="Open sans" w:eastAsia="Times New Roman" w:hAnsi="Open sans"/>
                <w:lang w:eastAsia="tr-TR"/>
              </w:rPr>
            </w:pPr>
            <w:r w:rsidRPr="00FD1085">
              <w:rPr>
                <w:rFonts w:ascii="Arial" w:eastAsia="Times New Roman" w:hAnsi="Arial" w:cs="Arial"/>
                <w:color w:val="FF0000"/>
                <w:sz w:val="22"/>
                <w:szCs w:val="22"/>
                <w:lang w:val="x-none" w:eastAsia="tr-TR"/>
              </w:rPr>
              <w:t>1.Tahkimnameler                                                                      </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spacing w:line="70" w:lineRule="atLeast"/>
              <w:jc w:val="center"/>
              <w:rPr>
                <w:rFonts w:ascii="Open sans" w:eastAsia="Times New Roman" w:hAnsi="Open sans"/>
                <w:lang w:eastAsia="tr-TR"/>
              </w:rPr>
            </w:pPr>
            <w:r w:rsidRPr="00FD1085">
              <w:rPr>
                <w:rFonts w:ascii="Arial" w:eastAsia="Times New Roman" w:hAnsi="Arial" w:cs="Arial"/>
                <w:color w:val="FF0000"/>
                <w:sz w:val="22"/>
                <w:szCs w:val="22"/>
                <w:lang w:eastAsia="tr-TR"/>
              </w:rPr>
              <w:t>(51,40 TL)</w:t>
            </w:r>
          </w:p>
        </w:tc>
      </w:tr>
      <w:tr w:rsidR="00FD1085" w:rsidRPr="00FD1085" w:rsidTr="00FD1085">
        <w:trPr>
          <w:trHeight w:val="70"/>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spacing w:line="70" w:lineRule="atLeast"/>
              <w:rPr>
                <w:rFonts w:ascii="Open sans" w:eastAsia="Times New Roman" w:hAnsi="Open sans"/>
                <w:lang w:eastAsia="tr-TR"/>
              </w:rPr>
            </w:pPr>
            <w:r w:rsidRPr="00FD1085">
              <w:rPr>
                <w:rFonts w:ascii="Arial" w:eastAsia="Times New Roman" w:hAnsi="Arial" w:cs="Arial"/>
                <w:color w:val="FF0000"/>
                <w:sz w:val="22"/>
                <w:szCs w:val="22"/>
                <w:lang w:val="x-none" w:eastAsia="tr-TR"/>
              </w:rPr>
              <w:t>2.Sulhnameler                                                                            </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spacing w:line="70" w:lineRule="atLeast"/>
              <w:jc w:val="center"/>
              <w:rPr>
                <w:rFonts w:ascii="Open sans" w:eastAsia="Times New Roman" w:hAnsi="Open sans"/>
                <w:lang w:eastAsia="tr-TR"/>
              </w:rPr>
            </w:pPr>
            <w:r w:rsidRPr="00FD1085">
              <w:rPr>
                <w:rFonts w:ascii="Arial" w:eastAsia="Times New Roman" w:hAnsi="Arial" w:cs="Arial"/>
                <w:color w:val="FF0000"/>
                <w:sz w:val="22"/>
                <w:szCs w:val="22"/>
                <w:lang w:eastAsia="tr-TR"/>
              </w:rPr>
              <w:t>(51,40 TL)</w:t>
            </w:r>
          </w:p>
        </w:tc>
      </w:tr>
      <w:tr w:rsidR="00FD1085" w:rsidRPr="00FD1085" w:rsidTr="00FD1085">
        <w:trPr>
          <w:trHeight w:val="5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3.Turizm işletmeleri ile seyahat acentelerinin aralarında düzenledikleri kontenjan sözleşmeleri                    </w:t>
            </w:r>
          </w:p>
        </w:tc>
        <w:tc>
          <w:tcPr>
            <w:tcW w:w="1440"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(288,60 TL)</w:t>
            </w:r>
          </w:p>
        </w:tc>
      </w:tr>
      <w:tr w:rsidR="00FD1085" w:rsidRPr="00FD1085" w:rsidTr="00FD1085">
        <w:trPr>
          <w:trHeight w:val="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spacing w:line="70" w:lineRule="atLeast"/>
              <w:rPr>
                <w:rFonts w:ascii="Open sans" w:eastAsia="Times New Roman" w:hAnsi="Open sans"/>
                <w:lang w:eastAsia="tr-TR"/>
              </w:rPr>
            </w:pPr>
            <w:r w:rsidRPr="00FD1085">
              <w:rPr>
                <w:rFonts w:ascii="Arial" w:eastAsia="Times New Roman" w:hAnsi="Arial" w:cs="Arial"/>
                <w:color w:val="000000"/>
                <w:sz w:val="22"/>
                <w:szCs w:val="22"/>
                <w:lang w:val="x-none" w:eastAsia="tr-TR"/>
              </w:rPr>
              <w:t>(Belli parayı ihtiva edenler dahil)                                                        </w:t>
            </w:r>
          </w:p>
        </w:tc>
        <w:tc>
          <w:tcPr>
            <w:tcW w:w="0" w:type="auto"/>
            <w:vMerge/>
            <w:tcBorders>
              <w:top w:val="nil"/>
              <w:left w:val="nil"/>
              <w:bottom w:val="single" w:sz="8" w:space="0" w:color="auto"/>
              <w:right w:val="single" w:sz="8" w:space="0" w:color="auto"/>
            </w:tcBorders>
            <w:shd w:val="clear" w:color="auto" w:fill="FFFFFF"/>
            <w:vAlign w:val="center"/>
            <w:hideMark/>
          </w:tcPr>
          <w:p w:rsidR="00FD1085" w:rsidRPr="00FD1085" w:rsidRDefault="00FD1085" w:rsidP="00FD1085">
            <w:pPr>
              <w:rPr>
                <w:rFonts w:ascii="Open sans" w:eastAsia="Times New Roman" w:hAnsi="Open sans"/>
                <w:lang w:eastAsia="tr-TR"/>
              </w:rPr>
            </w:pPr>
          </w:p>
        </w:tc>
      </w:tr>
      <w:tr w:rsidR="00FD1085" w:rsidRPr="00FD1085" w:rsidTr="00FD1085">
        <w:trPr>
          <w:trHeight w:val="30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b/>
                <w:bCs/>
                <w:color w:val="000000"/>
                <w:sz w:val="22"/>
                <w:szCs w:val="22"/>
                <w:lang w:val="de-DE" w:eastAsia="tr-TR"/>
              </w:rPr>
              <w:t>II. Kararlar ve mazbatalar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i/>
                <w:iCs/>
                <w:color w:val="000000"/>
                <w:sz w:val="22"/>
                <w:szCs w:val="22"/>
                <w:lang w:val="de-DE" w:eastAsia="tr-TR"/>
              </w:rPr>
              <w:t> </w:t>
            </w:r>
          </w:p>
        </w:tc>
      </w:tr>
      <w:tr w:rsidR="00FD1085" w:rsidRPr="00FD1085" w:rsidTr="00FD1085">
        <w:trPr>
          <w:trHeight w:val="45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1. Meclislerden, resmi heyetlerden ve idari davalarla ilgili  olmayarak Danıştaydan verilen mazbata, ilam ve kararlarla hakem kararları:</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 </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x-none" w:eastAsia="tr-TR"/>
              </w:rPr>
              <w:t> a) Belli parayı ihtiva edenler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(Binde 9,48)</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fr-FR" w:eastAsia="tr-TR"/>
              </w:rPr>
              <w:t> b) Belli parayı ihtiva etmeyenler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(51,40 TL)</w:t>
            </w:r>
          </w:p>
        </w:tc>
      </w:tr>
      <w:tr w:rsidR="00FD1085" w:rsidRPr="00FD1085" w:rsidTr="00FD1085">
        <w:trPr>
          <w:trHeight w:val="556"/>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fr-FR" w:eastAsia="tr-TR"/>
              </w:rPr>
              <w:t>2. (Değişik : 5766/10-c md.) (Yürürlük : 6/6/2008) İhale kanunlarına tabi olan veya olmayan resmi daire ve  kamu tüzel kişiliğini haiz kurumların her türlü ihale kararları</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(Binde 5,69)</w:t>
            </w:r>
          </w:p>
        </w:tc>
      </w:tr>
      <w:tr w:rsidR="00FD1085" w:rsidRPr="00FD1085" w:rsidTr="00FD1085">
        <w:trPr>
          <w:trHeight w:val="30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b/>
                <w:bCs/>
                <w:color w:val="000000"/>
                <w:sz w:val="22"/>
                <w:szCs w:val="22"/>
                <w:lang w:eastAsia="tr-TR"/>
              </w:rPr>
              <w:t>III. Ticari işlemlerde kullanılan kağıtlar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i/>
                <w:iCs/>
                <w:color w:val="000000"/>
                <w:sz w:val="22"/>
                <w:szCs w:val="22"/>
                <w:lang w:eastAsia="tr-TR"/>
              </w:rPr>
              <w:t> </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eastAsia="tr-TR"/>
              </w:rPr>
              <w:t>1. Ticari ve mütedavil senetler: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i/>
                <w:iCs/>
                <w:color w:val="000000"/>
                <w:sz w:val="22"/>
                <w:szCs w:val="22"/>
                <w:lang w:eastAsia="tr-TR"/>
              </w:rPr>
              <w:t> </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eastAsia="tr-TR"/>
              </w:rPr>
              <w:t>a) Emtia senetleri: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 </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eastAsia="tr-TR"/>
              </w:rPr>
              <w:t>    aa) Makbuz senedi (Resepise)</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(17,80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fi-FI" w:eastAsia="tr-TR"/>
              </w:rPr>
              <w:t>    ab) Rehin senedi (Varant)</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(10,50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    ac) İyda senedi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(1,80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eastAsia="tr-TR"/>
              </w:rPr>
              <w:t>    ad) Taşıma senedi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(0,60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bookmarkStart w:id="0" w:name="RANGE!B28"/>
            <w:bookmarkEnd w:id="0"/>
            <w:r w:rsidRPr="00FD1085">
              <w:rPr>
                <w:rFonts w:ascii="Arial" w:eastAsia="Times New Roman" w:hAnsi="Arial" w:cs="Arial"/>
                <w:color w:val="000000"/>
                <w:sz w:val="22"/>
                <w:szCs w:val="22"/>
                <w:lang w:eastAsia="tr-TR"/>
              </w:rPr>
              <w:t>b) Konşimentolar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(10,50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x-none" w:eastAsia="tr-TR"/>
              </w:rPr>
              <w:t>c)Deniz ödüncü senedi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(Binde 9,48)</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x-none" w:eastAsia="tr-TR"/>
              </w:rPr>
              <w:t>d) İpotekli borç senedi, irat senedi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(Binde 9,48)</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2. Ticari belgeler: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 </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a) Menşe ve Mahreç şahadetnameleri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(17,80 TL)</w:t>
            </w:r>
          </w:p>
        </w:tc>
      </w:tr>
      <w:tr w:rsidR="00FD1085" w:rsidRPr="00FD1085" w:rsidTr="00FD1085">
        <w:trPr>
          <w:trHeight w:val="5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b) Resmi  dairelere ve bankalara ibraz edilen bilançolar ve işletme hesabı özetleri: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 </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x-none" w:eastAsia="tr-TR"/>
              </w:rPr>
              <w:t>ba) Bilançolar</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(39,70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x-none" w:eastAsia="tr-TR"/>
              </w:rPr>
              <w:t>bb) Gelir tabloları</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(19,10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de-DE" w:eastAsia="tr-TR"/>
              </w:rPr>
              <w:t>bc) İşletme hesabı özetleri</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(19,10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eastAsia="tr-TR"/>
              </w:rPr>
              <w:t>c) Barnameler</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(1,80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de-DE" w:eastAsia="tr-TR"/>
              </w:rPr>
              <w:t>d) Tasdikli manifesto nüshaları</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(7,80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x-none" w:eastAsia="tr-TR"/>
              </w:rPr>
              <w:t>e) Ordinolar</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(0,60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x-none" w:eastAsia="tr-TR"/>
              </w:rPr>
              <w:t>f) Gümrük idarelerine verilen özet beyan formları </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(7,80 TL)</w:t>
            </w:r>
          </w:p>
        </w:tc>
      </w:tr>
      <w:tr w:rsidR="00FD1085" w:rsidRPr="00FD1085" w:rsidTr="00FD1085">
        <w:trPr>
          <w:trHeight w:val="30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b/>
                <w:bCs/>
                <w:color w:val="000000"/>
                <w:sz w:val="22"/>
                <w:szCs w:val="22"/>
                <w:lang w:val="de-DE" w:eastAsia="tr-TR"/>
              </w:rPr>
              <w:t>IV. Makbuzlar ve diğer kağıtlar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 </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1. Makbuzlar: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 </w:t>
            </w:r>
          </w:p>
        </w:tc>
      </w:tr>
      <w:tr w:rsidR="00FD1085" w:rsidRPr="00FD1085" w:rsidTr="00FD1085">
        <w:trPr>
          <w:trHeight w:val="1702"/>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lastRenderedPageBreak/>
              <w:t>a) Resmi daireler tarafından yapılan mal ve hizmet alımlarına ilişkin ödemeler (avans olarak yapılanlar dahil) nedeniyle, kişiler tarafından resmi dairelere verilen ve belli parayı ihtiva eden makbuz ve ibra senetleri ile bu ödemelerin resmi daireler nam ve hesabına, kişiler adına açılmış veya açılacak hesaplara nakledilmesini veya emir ve havalelerine tediyesini temin eden kağıtlar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(Binde 9,48)</w:t>
            </w:r>
          </w:p>
        </w:tc>
      </w:tr>
      <w:tr w:rsidR="00FD1085" w:rsidRPr="00FD1085" w:rsidTr="00FD1085">
        <w:trPr>
          <w:trHeight w:val="1982"/>
        </w:trPr>
        <w:tc>
          <w:tcPr>
            <w:tcW w:w="7080" w:type="dxa"/>
            <w:tcBorders>
              <w:top w:val="nil"/>
              <w:left w:val="single" w:sz="8" w:space="0" w:color="auto"/>
              <w:bottom w:val="single" w:sz="8" w:space="0" w:color="auto"/>
              <w:right w:val="single" w:sz="8" w:space="0" w:color="auto"/>
            </w:tcBorders>
            <w:shd w:val="clear" w:color="auto" w:fill="EEECE1"/>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de-DE" w:eastAsia="tr-TR"/>
              </w:rPr>
              <w:t>b) Maaş, ücret, gündelik, huzur hakkı, aidat, ihtisas zammı, ikramiye, yemek ve mesken bedeli, harcırah, tazminat ve benzeri her ne adla olursa olsun hizmet karşılığı alınan paralar (Ek: 5766/10-ç md.) (Yürürlük: 6/6/2008) (avans olarak ödenenler dahil) için verilen makbuzlar ile bu paraların nakden  ödenmeyerek kişiler adına açılmış veya açılacak cari hesaplara nakledildiği veya emir ve havalelerine tediye olunduğu takdirde nakli veya tediyeyi temin eden kağıtlar</w:t>
            </w:r>
          </w:p>
        </w:tc>
        <w:tc>
          <w:tcPr>
            <w:tcW w:w="1440" w:type="dxa"/>
            <w:tcBorders>
              <w:top w:val="nil"/>
              <w:left w:val="nil"/>
              <w:bottom w:val="single" w:sz="8" w:space="0" w:color="auto"/>
              <w:right w:val="single" w:sz="8" w:space="0" w:color="auto"/>
            </w:tcBorders>
            <w:shd w:val="clear" w:color="auto" w:fill="EEECE1"/>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(Binde 7,59)</w:t>
            </w:r>
          </w:p>
        </w:tc>
      </w:tr>
      <w:tr w:rsidR="00FD1085" w:rsidRPr="00FD1085" w:rsidTr="00FD1085">
        <w:trPr>
          <w:trHeight w:val="5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c) Ödünç alınan paralar için verilen makbuzlar veya bu mahiyetteki senetler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(Binde 7,59)</w:t>
            </w:r>
          </w:p>
        </w:tc>
      </w:tr>
      <w:tr w:rsidR="00FD1085" w:rsidRPr="00FD1085" w:rsidTr="00FD1085">
        <w:trPr>
          <w:trHeight w:val="5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d) İcra dairelerince resmi daireler namına şahıslara ödenen paralar için düzenlenen makbuzlar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(Binde 7,59)</w:t>
            </w:r>
          </w:p>
        </w:tc>
      </w:tr>
      <w:tr w:rsidR="00FD1085" w:rsidRPr="00FD1085" w:rsidTr="00FD1085">
        <w:trPr>
          <w:trHeight w:val="5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2. Beyannameler (Bu beyannamelerin sadece bir nüshası vergiye tabidir):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de-DE" w:eastAsia="tr-TR"/>
              </w:rPr>
              <w:t> </w:t>
            </w:r>
          </w:p>
        </w:tc>
      </w:tr>
      <w:tr w:rsidR="00FD1085" w:rsidRPr="00FD1085" w:rsidTr="00FD1085">
        <w:trPr>
          <w:trHeight w:val="114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a) Yabancı memleketlerden gelen posta gönderilerinin gümrüklenmesi için postanelerce gümrüklere verilen liste beyannamelerde yazılı her gönderi maddesi için</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val="x-none" w:eastAsia="tr-TR"/>
              </w:rPr>
              <w:t>(0,60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both"/>
              <w:rPr>
                <w:rFonts w:ascii="Open sans" w:eastAsia="Times New Roman" w:hAnsi="Open sans"/>
                <w:lang w:eastAsia="tr-TR"/>
              </w:rPr>
            </w:pPr>
            <w:r w:rsidRPr="00FD1085">
              <w:rPr>
                <w:rFonts w:ascii="Arial" w:eastAsia="Times New Roman" w:hAnsi="Arial" w:cs="Arial"/>
                <w:color w:val="FF0000"/>
                <w:sz w:val="22"/>
                <w:szCs w:val="22"/>
                <w:lang w:val="de-DE" w:eastAsia="tr-TR"/>
              </w:rPr>
              <w:t>b) Vergi beyannameleri:</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val="de-DE" w:eastAsia="tr-TR"/>
              </w:rPr>
              <w:t> </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x-none" w:eastAsia="tr-TR"/>
              </w:rPr>
              <w:t>    ba) Yıllık gelir vergisi beyannameleri</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(51,40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x-none" w:eastAsia="tr-TR"/>
              </w:rPr>
              <w:t>    bb)  Kurumlar vergisi beyannameleri</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(68,60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x-none" w:eastAsia="tr-TR"/>
              </w:rPr>
              <w:t>    bc)  Katma değer vergisi beyannameleri</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(33,90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x-none" w:eastAsia="tr-TR"/>
              </w:rPr>
              <w:t>    bd) Muhtasar beyannameler </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(33,90 TL)</w:t>
            </w:r>
          </w:p>
        </w:tc>
      </w:tr>
      <w:tr w:rsidR="00FD1085" w:rsidRPr="00FD1085" w:rsidTr="00FD1085">
        <w:trPr>
          <w:trHeight w:val="570"/>
        </w:trPr>
        <w:tc>
          <w:tcPr>
            <w:tcW w:w="70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FF0000"/>
                <w:sz w:val="22"/>
                <w:szCs w:val="22"/>
                <w:lang w:val="de-DE" w:eastAsia="tr-TR"/>
              </w:rPr>
              <w:t>    be) Diğer vergi beyannameleri (damga vergisi beyannameleri hariç)</w:t>
            </w:r>
          </w:p>
        </w:tc>
        <w:tc>
          <w:tcPr>
            <w:tcW w:w="1440"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FF0000"/>
                <w:sz w:val="22"/>
                <w:szCs w:val="22"/>
                <w:lang w:eastAsia="tr-TR"/>
              </w:rPr>
              <w:t>(33,90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c) Gümrük idarelerine verilen beyannameler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(68,60 TL)</w:t>
            </w:r>
          </w:p>
        </w:tc>
      </w:tr>
      <w:tr w:rsidR="00FD1085" w:rsidRPr="00FD1085" w:rsidTr="00FD1085">
        <w:trPr>
          <w:trHeight w:val="28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d) Belediye ve il özel idarelerine verilen beyannameler</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(25,30 TL)</w:t>
            </w:r>
          </w:p>
        </w:tc>
      </w:tr>
      <w:tr w:rsidR="00FD1085" w:rsidRPr="00FD1085" w:rsidTr="00FD1085">
        <w:trPr>
          <w:trHeight w:val="57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e) Sosyal güvenlik kurumlarına verilen sigorta prim bildirgeleri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(25,30 TL)</w:t>
            </w:r>
          </w:p>
        </w:tc>
      </w:tr>
      <w:tr w:rsidR="00FD1085" w:rsidRPr="00FD1085" w:rsidTr="00FD1085">
        <w:trPr>
          <w:trHeight w:val="855"/>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f) Elektronik ortamda birlikte verilen muhtasar beyanname ve sigorta prim bildirgesinden  sadece muhtasar beyanname için</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(40,20 TL)</w:t>
            </w:r>
          </w:p>
        </w:tc>
      </w:tr>
      <w:tr w:rsidR="00FD1085" w:rsidRPr="00FD1085" w:rsidTr="00FD1085">
        <w:trPr>
          <w:trHeight w:val="1140"/>
        </w:trPr>
        <w:tc>
          <w:tcPr>
            <w:tcW w:w="70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Open sans" w:eastAsia="Times New Roman" w:hAnsi="Open sans"/>
                <w:lang w:eastAsia="tr-TR"/>
              </w:rPr>
            </w:pPr>
            <w:r w:rsidRPr="00FD1085">
              <w:rPr>
                <w:rFonts w:ascii="Arial" w:eastAsia="Times New Roman" w:hAnsi="Arial" w:cs="Arial"/>
                <w:color w:val="000000"/>
                <w:sz w:val="22"/>
                <w:szCs w:val="22"/>
                <w:lang w:val="de-DE" w:eastAsia="tr-TR"/>
              </w:rPr>
              <w:t>3. Tabloda yazılı kağıtlardan aslı 1,00 Yeni Türk Lirasından fazla maktu ve nispi vergiye tabi olanların resmi dairelere ibraz edilecek özet, suret ve tercümeleri.</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Open sans" w:eastAsia="Times New Roman" w:hAnsi="Open sans"/>
                <w:lang w:eastAsia="tr-TR"/>
              </w:rPr>
            </w:pPr>
            <w:r w:rsidRPr="00FD1085">
              <w:rPr>
                <w:rFonts w:ascii="Arial" w:eastAsia="Times New Roman" w:hAnsi="Arial" w:cs="Arial"/>
                <w:color w:val="000000"/>
                <w:sz w:val="22"/>
                <w:szCs w:val="22"/>
                <w:lang w:eastAsia="tr-TR"/>
              </w:rPr>
              <w:t>(0,60 TL)</w:t>
            </w:r>
          </w:p>
        </w:tc>
      </w:tr>
    </w:tbl>
    <w:p w:rsidR="00FD1085" w:rsidRDefault="00FD1085"/>
    <w:p w:rsidR="00FD1085" w:rsidRPr="008A5EAC" w:rsidRDefault="00FD1085" w:rsidP="00FD1085">
      <w:pPr>
        <w:pStyle w:val="ListeParagraf"/>
        <w:numPr>
          <w:ilvl w:val="0"/>
          <w:numId w:val="1"/>
        </w:numPr>
        <w:spacing w:line="276" w:lineRule="auto"/>
        <w:rPr>
          <w:rFonts w:eastAsiaTheme="minorHAnsi"/>
          <w:sz w:val="28"/>
          <w:szCs w:val="28"/>
        </w:rPr>
      </w:pPr>
      <w:r>
        <w:br w:type="page"/>
      </w:r>
      <w:r w:rsidRPr="008A5EAC">
        <w:rPr>
          <w:rFonts w:ascii="Arial" w:hAnsi="Arial" w:cs="Arial"/>
          <w:b/>
          <w:bCs/>
          <w:color w:val="00B0F0"/>
          <w:sz w:val="28"/>
          <w:szCs w:val="28"/>
          <w:lang w:eastAsia="tr-TR"/>
        </w:rPr>
        <w:lastRenderedPageBreak/>
        <w:t>2017 Yılında Uygulanacak Usulsüzlük ve Özel Usulsüzlük Ceza Tutarları ile Vergi Usul Kanununa Göre Uygulanacak Çeşitli Had ve Miktarlar.</w:t>
      </w:r>
    </w:p>
    <w:p w:rsidR="00FD1085" w:rsidRPr="00FD1085" w:rsidRDefault="00FD1085" w:rsidP="00FD1085">
      <w:pPr>
        <w:shd w:val="clear" w:color="auto" w:fill="FFFFFF"/>
        <w:spacing w:before="100" w:beforeAutospacing="1" w:after="100" w:afterAutospacing="1"/>
        <w:jc w:val="both"/>
        <w:rPr>
          <w:rFonts w:ascii="Open sans" w:eastAsia="Times New Roman" w:hAnsi="Open sans"/>
          <w:color w:val="000000"/>
          <w:sz w:val="17"/>
          <w:szCs w:val="17"/>
          <w:lang w:eastAsia="tr-TR"/>
        </w:rPr>
      </w:pPr>
      <w:r w:rsidRPr="00FD1085">
        <w:rPr>
          <w:rFonts w:ascii="Arial" w:eastAsia="Times New Roman" w:hAnsi="Arial" w:cs="Arial"/>
          <w:color w:val="000000"/>
          <w:sz w:val="22"/>
          <w:szCs w:val="22"/>
          <w:lang w:eastAsia="tr-TR"/>
        </w:rPr>
        <w:t>27 Aralık 2016 tarihli ve 29931 sayılı Resmi Gazete’de yayımlanan 476 Seri No.lu Vergi Usul Kanunu Genel Tebliği ile Vergi Usul Kanununun 104, Mükerrer 115, 153/A, 177, 232, 252, 313, 343, 352 (Kanuna Bağlı Cetvel), 353, 355 ve Mükerrer 355 inci maddelerinde yer alan, miktarlar ve hadler </w:t>
      </w:r>
      <w:r w:rsidRPr="00FD1085">
        <w:rPr>
          <w:rFonts w:ascii="Arial" w:eastAsia="Times New Roman" w:hAnsi="Arial" w:cs="Arial"/>
          <w:b/>
          <w:bCs/>
          <w:color w:val="000000"/>
          <w:sz w:val="22"/>
          <w:szCs w:val="22"/>
          <w:lang w:eastAsia="tr-TR"/>
        </w:rPr>
        <w:t>01 Ocak 2017</w:t>
      </w:r>
      <w:r w:rsidRPr="00FD1085">
        <w:rPr>
          <w:rFonts w:ascii="Arial" w:eastAsia="Times New Roman" w:hAnsi="Arial" w:cs="Arial"/>
          <w:color w:val="000000"/>
          <w:sz w:val="22"/>
          <w:szCs w:val="22"/>
          <w:lang w:eastAsia="tr-TR"/>
        </w:rPr>
        <w:t> tarihinden itibaren geçerli olmak üzere aşağıdaki şekilde yeniden belirlenmiştir.</w:t>
      </w:r>
    </w:p>
    <w:tbl>
      <w:tblPr>
        <w:tblW w:w="9123" w:type="dxa"/>
        <w:tblInd w:w="70" w:type="dxa"/>
        <w:tblCellMar>
          <w:left w:w="0" w:type="dxa"/>
          <w:right w:w="0" w:type="dxa"/>
        </w:tblCellMar>
        <w:tblLook w:val="04A0" w:firstRow="1" w:lastRow="0" w:firstColumn="1" w:lastColumn="0" w:noHBand="0" w:noVBand="1"/>
      </w:tblPr>
      <w:tblGrid>
        <w:gridCol w:w="2028"/>
        <w:gridCol w:w="5019"/>
        <w:gridCol w:w="2006"/>
        <w:gridCol w:w="70"/>
      </w:tblGrid>
      <w:tr w:rsidR="00FD1085" w:rsidRPr="00FD1085" w:rsidTr="00FD1085">
        <w:trPr>
          <w:trHeight w:val="510"/>
        </w:trPr>
        <w:tc>
          <w:tcPr>
            <w:tcW w:w="666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u w:val="single"/>
                <w:lang w:eastAsia="tr-TR"/>
              </w:rPr>
              <w:t>MADDE NO – KONUSU</w:t>
            </w:r>
          </w:p>
        </w:tc>
        <w:tc>
          <w:tcPr>
            <w:tcW w:w="2460" w:type="dxa"/>
            <w:tcBorders>
              <w:top w:val="single" w:sz="8" w:space="0" w:color="auto"/>
              <w:left w:val="nil"/>
              <w:bottom w:val="nil"/>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u w:val="single"/>
                <w:lang w:eastAsia="tr-TR"/>
              </w:rPr>
              <w:t>2017 Yılında Uygulanacak Tutar (TL)</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tcBorders>
              <w:top w:val="nil"/>
              <w:left w:val="single" w:sz="8" w:space="0" w:color="auto"/>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MADDE 104-</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İlanın şekli</w:t>
            </w:r>
          </w:p>
        </w:tc>
        <w:tc>
          <w:tcPr>
            <w:tcW w:w="24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color w:val="000000"/>
                <w:sz w:val="20"/>
                <w:szCs w:val="20"/>
                <w:lang w:eastAsia="tr-TR"/>
              </w:rPr>
              <w:t> </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vMerge w:val="restart"/>
            <w:tcBorders>
              <w:top w:val="nil"/>
              <w:left w:val="single" w:sz="8" w:space="0" w:color="auto"/>
              <w:bottom w:val="single" w:sz="8" w:space="0" w:color="000000"/>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 </w:t>
            </w:r>
          </w:p>
        </w:tc>
        <w:tc>
          <w:tcPr>
            <w:tcW w:w="4111"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1- İlanın vergi dairesinde yapılması</w:t>
            </w:r>
          </w:p>
        </w:tc>
        <w:tc>
          <w:tcPr>
            <w:tcW w:w="2460"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2.000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0" w:type="auto"/>
            <w:vMerge/>
            <w:tcBorders>
              <w:top w:val="nil"/>
              <w:left w:val="nil"/>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0" w:type="auto"/>
            <w:vMerge/>
            <w:tcBorders>
              <w:top w:val="nil"/>
              <w:left w:val="nil"/>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3- İlanın;</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 </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675"/>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   - Vergi dairesinin bulunduğu yerde yayımlanan bir veya daha fazla gazetede yapılması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2.000-200.000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517"/>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   - Türkiye genelinde yayımlanan gazetelerden birinde ayrıca yapılması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200.000 ve üzeri</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283"/>
        </w:trPr>
        <w:tc>
          <w:tcPr>
            <w:tcW w:w="2552" w:type="dxa"/>
            <w:tcBorders>
              <w:top w:val="nil"/>
              <w:left w:val="single" w:sz="8" w:space="0" w:color="auto"/>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MÜKERRER MADDE 115-</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Tahakkuktan vazgeçme</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24</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tcBorders>
              <w:top w:val="nil"/>
              <w:left w:val="single" w:sz="8" w:space="0" w:color="auto"/>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MADDE 153/A-</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Teminat tutarı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90.000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510"/>
        </w:trPr>
        <w:tc>
          <w:tcPr>
            <w:tcW w:w="2552" w:type="dxa"/>
            <w:tcBorders>
              <w:top w:val="nil"/>
              <w:left w:val="single" w:sz="8" w:space="0" w:color="auto"/>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MADDE 177-</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Bilanço hesabı esasına göre defter tutma hadleri</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color w:val="000000"/>
                <w:sz w:val="20"/>
                <w:szCs w:val="20"/>
                <w:lang w:eastAsia="tr-TR"/>
              </w:rPr>
              <w:t> </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vMerge w:val="restart"/>
            <w:tcBorders>
              <w:top w:val="nil"/>
              <w:left w:val="single" w:sz="8" w:space="0" w:color="auto"/>
              <w:bottom w:val="single" w:sz="8" w:space="0" w:color="000000"/>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 </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val="x-none" w:eastAsia="tr-TR"/>
              </w:rPr>
              <w:t>1- Yıllık;</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 </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val="x-none" w:eastAsia="tr-TR"/>
              </w:rPr>
              <w:t>  - Alış tutarı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170.000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  - Satış tutarı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230.000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2- Yıllık gayrisafi iş hasılatı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90.000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75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3- İş hasılatının beş katı ile yıllık satış tutarının toplamı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170.000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tcBorders>
              <w:top w:val="nil"/>
              <w:left w:val="single" w:sz="8" w:space="0" w:color="auto"/>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MADDE 232-</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FF0000"/>
                <w:sz w:val="20"/>
                <w:szCs w:val="20"/>
                <w:lang w:eastAsia="tr-TR"/>
              </w:rPr>
              <w:t>Fatura kullanma mecburiyeti</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900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tcBorders>
              <w:top w:val="nil"/>
              <w:left w:val="single" w:sz="8" w:space="0" w:color="auto"/>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MADDE 252-</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Muhtarların karne tasdikinde aldığı harç</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2,40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510"/>
        </w:trPr>
        <w:tc>
          <w:tcPr>
            <w:tcW w:w="2552" w:type="dxa"/>
            <w:tcBorders>
              <w:top w:val="nil"/>
              <w:left w:val="single" w:sz="8" w:space="0" w:color="auto"/>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MADDE 313-</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Doğrudan gider yazılacak demirbaş ve peştemallıklar</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900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tcBorders>
              <w:top w:val="nil"/>
              <w:left w:val="single" w:sz="8" w:space="0" w:color="auto"/>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MADDE 343-</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En az ceza haddi</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 </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vMerge w:val="restar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 </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  </w:t>
            </w:r>
            <w:r w:rsidRPr="00FD1085">
              <w:rPr>
                <w:rFonts w:ascii="Arial" w:eastAsia="Times New Roman" w:hAnsi="Arial" w:cs="Arial"/>
                <w:color w:val="000000"/>
                <w:sz w:val="20"/>
                <w:szCs w:val="20"/>
                <w:lang w:eastAsia="tr-TR"/>
              </w:rPr>
              <w:t>- Damga vergisinde</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11</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  </w:t>
            </w:r>
            <w:r w:rsidRPr="00FD1085">
              <w:rPr>
                <w:rFonts w:ascii="Arial" w:eastAsia="Times New Roman" w:hAnsi="Arial" w:cs="Arial"/>
                <w:color w:val="000000"/>
                <w:sz w:val="20"/>
                <w:szCs w:val="20"/>
                <w:lang w:eastAsia="tr-TR"/>
              </w:rPr>
              <w:t>- Diğer vergilerde</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21</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vMerge w:val="restar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MADDE 352- </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FF0000"/>
                <w:sz w:val="20"/>
                <w:szCs w:val="20"/>
                <w:lang w:eastAsia="tr-TR"/>
              </w:rPr>
              <w:t>Usulsüzlük dereceleri ve cezaları</w:t>
            </w:r>
          </w:p>
        </w:tc>
        <w:tc>
          <w:tcPr>
            <w:tcW w:w="2460"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color w:val="000000"/>
                <w:sz w:val="20"/>
                <w:szCs w:val="20"/>
                <w:lang w:eastAsia="tr-TR"/>
              </w:rPr>
              <w:t> </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(Kanuna bağlı cetvel)</w:t>
            </w:r>
          </w:p>
        </w:tc>
        <w:tc>
          <w:tcPr>
            <w:tcW w:w="0" w:type="auto"/>
            <w:vMerge/>
            <w:tcBorders>
              <w:top w:val="nil"/>
              <w:left w:val="nil"/>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vMerge w:val="restart"/>
            <w:tcBorders>
              <w:top w:val="nil"/>
              <w:left w:val="single" w:sz="8" w:space="0" w:color="auto"/>
              <w:bottom w:val="single" w:sz="8" w:space="0" w:color="000000"/>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Times New Roman" w:eastAsia="Times New Roman" w:hAnsi="Times New Roman"/>
                <w:lang w:eastAsia="tr-TR"/>
              </w:rPr>
            </w:pPr>
            <w:r w:rsidRPr="00FD1085">
              <w:rPr>
                <w:rFonts w:ascii="Arial" w:eastAsia="Times New Roman" w:hAnsi="Arial" w:cs="Arial"/>
                <w:color w:val="000000"/>
                <w:sz w:val="20"/>
                <w:szCs w:val="20"/>
                <w:lang w:eastAsia="tr-TR"/>
              </w:rPr>
              <w:t> </w:t>
            </w: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i/>
                <w:iCs/>
                <w:color w:val="FF0000"/>
                <w:sz w:val="20"/>
                <w:szCs w:val="20"/>
                <w:u w:val="single"/>
                <w:lang w:eastAsia="tr-TR"/>
              </w:rPr>
              <w:t>I inci derece usulsüzlükler</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color w:val="000000"/>
                <w:sz w:val="20"/>
                <w:szCs w:val="20"/>
                <w:lang w:eastAsia="tr-TR"/>
              </w:rPr>
              <w:t> </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1- Sermaye şirketleri</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color w:val="000000"/>
                <w:sz w:val="20"/>
                <w:szCs w:val="20"/>
                <w:lang w:eastAsia="tr-TR"/>
              </w:rPr>
              <w:t>130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51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2- Sermaye şirketi dışında kalan birinci sınıf tüccarlar ve serbest meslek erbabı                                                                           </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80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3 - İkinci sınıf tüccarlar</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40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51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4- Yukarıdakiler dışında kalıp beyanname usulüyle gelir vergisine tabi olanlar   </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19</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5- Kazancı basit usulde tespit edilenler                                               </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11</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6- Gelir vergisinden muaf esnaf     </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5</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i/>
                <w:iCs/>
                <w:color w:val="FF0000"/>
                <w:sz w:val="20"/>
                <w:szCs w:val="20"/>
                <w:u w:val="single"/>
                <w:lang w:eastAsia="tr-TR"/>
              </w:rPr>
              <w:t>II nci derece usulsüzlükler</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 </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1- Sermaye şirketleri</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70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51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2- Sermaye şirketi dışında kalan birinci sınıf tüccarlar ve serbest meslek erbabı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40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3 - İkinci sınıf tüccarlar                                                                          </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19</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51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4- Yukarıdakiler dışında kalıp beyanname usulüyle gelir vergisine tabi olanlar     </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11</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5- Kazancı basit usulde tespit edilenler</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5</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000000"/>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6- Gelir vergisinden muaf esnaf                                                           </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2,80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415"/>
        </w:trPr>
        <w:tc>
          <w:tcPr>
            <w:tcW w:w="6663"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u w:val="single"/>
                <w:lang w:eastAsia="tr-TR"/>
              </w:rPr>
              <w:t>MADDE NO – KONUSU</w:t>
            </w:r>
          </w:p>
        </w:tc>
        <w:tc>
          <w:tcPr>
            <w:tcW w:w="2460"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u w:val="single"/>
                <w:lang w:eastAsia="tr-TR"/>
              </w:rPr>
              <w:t>2017 Yılında Uygulanacak Tutar (TL)</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600"/>
        </w:trPr>
        <w:tc>
          <w:tcPr>
            <w:tcW w:w="255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MADDE 353-</w:t>
            </w: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FF0000"/>
                <w:sz w:val="20"/>
                <w:szCs w:val="20"/>
                <w:lang w:eastAsia="tr-TR"/>
              </w:rPr>
              <w:t>Fatura ve benzeri evrak verilmemesi ve alınmaması ile diğer şekil ve usul hükümlerine uyulmaması</w:t>
            </w:r>
          </w:p>
        </w:tc>
        <w:tc>
          <w:tcPr>
            <w:tcW w:w="246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color w:val="000000"/>
                <w:sz w:val="20"/>
                <w:szCs w:val="20"/>
                <w:lang w:eastAsia="tr-TR"/>
              </w:rPr>
              <w:t> </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735"/>
        </w:trPr>
        <w:tc>
          <w:tcPr>
            <w:tcW w:w="2552" w:type="dxa"/>
            <w:vMerge w:val="restart"/>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Times New Roman" w:eastAsia="Times New Roman" w:hAnsi="Times New Roman"/>
                <w:lang w:eastAsia="tr-TR"/>
              </w:rPr>
            </w:pPr>
            <w:r w:rsidRPr="00FD1085">
              <w:rPr>
                <w:rFonts w:ascii="Arial" w:eastAsia="Times New Roman" w:hAnsi="Arial" w:cs="Arial"/>
                <w:color w:val="000000"/>
                <w:sz w:val="20"/>
                <w:szCs w:val="20"/>
                <w:lang w:eastAsia="tr-TR"/>
              </w:rPr>
              <w:t> </w:t>
            </w: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1- Fatura, gider pusulası, müstahsil makbuzu,  serbest meslek makbuzu verilmemesi, alınmaması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210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690"/>
        </w:trPr>
        <w:tc>
          <w:tcPr>
            <w:tcW w:w="0" w:type="auto"/>
            <w:vMerge/>
            <w:tcBorders>
              <w:top w:val="nil"/>
              <w:left w:val="single" w:sz="8" w:space="0" w:color="auto"/>
              <w:bottom w:val="nil"/>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 - Bir takvim yılı içinde her bir belge nevine ilişkin olarak kesilecek toplam ceza</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110.000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1455"/>
        </w:trPr>
        <w:tc>
          <w:tcPr>
            <w:tcW w:w="0" w:type="auto"/>
            <w:vMerge/>
            <w:tcBorders>
              <w:top w:val="nil"/>
              <w:left w:val="single" w:sz="8" w:space="0" w:color="auto"/>
              <w:bottom w:val="nil"/>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2</w:t>
            </w:r>
            <w:r w:rsidRPr="00FD1085">
              <w:rPr>
                <w:rFonts w:ascii="Arial" w:eastAsia="Times New Roman" w:hAnsi="Arial" w:cs="Arial"/>
                <w:b/>
                <w:bCs/>
                <w:color w:val="000000"/>
                <w:sz w:val="20"/>
                <w:szCs w:val="20"/>
                <w:lang w:eastAsia="tr-TR"/>
              </w:rPr>
              <w:t>-</w:t>
            </w:r>
            <w:r w:rsidRPr="00FD1085">
              <w:rPr>
                <w:rFonts w:ascii="Arial" w:eastAsia="Times New Roman" w:hAnsi="Arial" w:cs="Arial"/>
                <w:color w:val="000000"/>
                <w:sz w:val="20"/>
                <w:szCs w:val="20"/>
                <w:lang w:eastAsia="tr-TR"/>
              </w:rPr>
              <w:t> Perakende satış fişi, ödeme kaydedici cihaz fişi,  giriş ve yolcu taşıma bileti, sevk irsaliyesi, taşıma  irsaliyesi, yolcu listesi, günlük müşteri listesi ile Maliye Bakanlığınca düzenleme zorunluluğu getirilen belgelerin düzenlenmemesi,  kullanılmaması veya bulundurulmaması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210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555"/>
        </w:trPr>
        <w:tc>
          <w:tcPr>
            <w:tcW w:w="0" w:type="auto"/>
            <w:vMerge/>
            <w:tcBorders>
              <w:top w:val="nil"/>
              <w:left w:val="single" w:sz="8" w:space="0" w:color="auto"/>
              <w:bottom w:val="nil"/>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 Her bir belge nev’ine ilişkin olarak her bir tespit için  toplam ceza</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11.000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630"/>
        </w:trPr>
        <w:tc>
          <w:tcPr>
            <w:tcW w:w="0" w:type="auto"/>
            <w:vMerge/>
            <w:tcBorders>
              <w:top w:val="nil"/>
              <w:left w:val="single" w:sz="8" w:space="0" w:color="auto"/>
              <w:bottom w:val="nil"/>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 - Her bir belge nev’ine ilişkin bir takvim yılı içinde kesilecek toplam ceza</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110.000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1399"/>
        </w:trPr>
        <w:tc>
          <w:tcPr>
            <w:tcW w:w="0" w:type="auto"/>
            <w:vMerge/>
            <w:tcBorders>
              <w:top w:val="nil"/>
              <w:left w:val="single" w:sz="8" w:space="0" w:color="auto"/>
              <w:bottom w:val="nil"/>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4- Maliye Bakanlığınca tutulma ve günü gününe kayıt edilme mecburiyeti getirilen defterlerin; bulundurulmaması, günü gününe kayıt yapılmaması, yetkililere ibraz edilmemesi ile levha bulundurma ve asma mecburiyetine uyulmaması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210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1095"/>
        </w:trPr>
        <w:tc>
          <w:tcPr>
            <w:tcW w:w="0" w:type="auto"/>
            <w:vMerge/>
            <w:tcBorders>
              <w:top w:val="nil"/>
              <w:left w:val="single" w:sz="8" w:space="0" w:color="auto"/>
              <w:bottom w:val="nil"/>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6- Belirlenen muhasebe standartlarına, tek düzen  hesap planına ve mali tablolara ilişkin usul ve esaslar ile muhasebeye yönelik  bilgisayar programlarının üretilmesine ilişkin kural ve standartlara uymayanlara</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5.000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1050"/>
        </w:trPr>
        <w:tc>
          <w:tcPr>
            <w:tcW w:w="0" w:type="auto"/>
            <w:vMerge/>
            <w:tcBorders>
              <w:top w:val="nil"/>
              <w:left w:val="single" w:sz="8" w:space="0" w:color="auto"/>
              <w:bottom w:val="nil"/>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7- Kamu kurum ve kuruluşları ile gerçek ve tüzel  kişilerce yapılacak işlemlerde kullanılma zorunluluğu getirilen vergi numarasını kullanmaksızın işlem yapanlara</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260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570"/>
        </w:trPr>
        <w:tc>
          <w:tcPr>
            <w:tcW w:w="0" w:type="auto"/>
            <w:vMerge/>
            <w:tcBorders>
              <w:top w:val="nil"/>
              <w:left w:val="single" w:sz="8" w:space="0" w:color="auto"/>
              <w:bottom w:val="nil"/>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8- Belge basımı ile ilgili bildirim görevini tamamen veya kısmen yerine getirmeyen matbaa işletmecilerine</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800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735"/>
        </w:trPr>
        <w:tc>
          <w:tcPr>
            <w:tcW w:w="0" w:type="auto"/>
            <w:vMerge/>
            <w:tcBorders>
              <w:top w:val="nil"/>
              <w:left w:val="single" w:sz="8" w:space="0" w:color="auto"/>
              <w:bottom w:val="nil"/>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   Bu bent uyarınca bir takvim yılı içinde kesilecek toplam özel usulsüzlük cezası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160.000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1095"/>
        </w:trPr>
        <w:tc>
          <w:tcPr>
            <w:tcW w:w="0" w:type="auto"/>
            <w:vMerge/>
            <w:tcBorders>
              <w:top w:val="nil"/>
              <w:left w:val="single" w:sz="8" w:space="0" w:color="auto"/>
              <w:bottom w:val="nil"/>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9</w:t>
            </w:r>
            <w:r w:rsidRPr="00FD1085">
              <w:rPr>
                <w:rFonts w:ascii="Arial" w:eastAsia="Times New Roman" w:hAnsi="Arial" w:cs="Arial"/>
                <w:b/>
                <w:bCs/>
                <w:color w:val="000000"/>
                <w:sz w:val="20"/>
                <w:szCs w:val="20"/>
                <w:lang w:eastAsia="tr-TR"/>
              </w:rPr>
              <w:t>-</w:t>
            </w:r>
            <w:r w:rsidRPr="00FD1085">
              <w:rPr>
                <w:rFonts w:ascii="Arial" w:eastAsia="Times New Roman" w:hAnsi="Arial" w:cs="Arial"/>
                <w:color w:val="000000"/>
                <w:sz w:val="20"/>
                <w:szCs w:val="20"/>
                <w:lang w:eastAsia="tr-TR"/>
              </w:rPr>
              <w:t> 4358 sayılı Kanun uyarınca vergi kimlik numarası kullanma zorunluluğu getirilen kuruluşlardan yaptıkları işlemlere ilişkin bildirimleri, belirlenen standartlarda ve zamanda yerine getirmeyenlere</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1.100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930"/>
        </w:trPr>
        <w:tc>
          <w:tcPr>
            <w:tcW w:w="0" w:type="auto"/>
            <w:vMerge/>
            <w:tcBorders>
              <w:top w:val="nil"/>
              <w:left w:val="single" w:sz="8" w:space="0" w:color="auto"/>
              <w:bottom w:val="nil"/>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10-127 nci maddenin (d) bendi uyarınca Maliye Bakanlığının özel işaretli görevlisinin ikazına rağmen durmayan aracın sahibi adına</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800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600"/>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MADDE 355-</w:t>
            </w: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b) Damga Vergisinde</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 </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 </w:t>
            </w: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 Her bir kağıt için kesilecek özel usulsüzlük cezası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1,80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vMerge w:val="restart"/>
            <w:tcBorders>
              <w:top w:val="nil"/>
              <w:left w:val="single" w:sz="8" w:space="0" w:color="auto"/>
              <w:bottom w:val="single" w:sz="8" w:space="0" w:color="000000"/>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MÜKERRER MADDE 355- </w:t>
            </w:r>
          </w:p>
        </w:tc>
        <w:tc>
          <w:tcPr>
            <w:tcW w:w="4111"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FF0000"/>
                <w:sz w:val="20"/>
                <w:szCs w:val="20"/>
                <w:lang w:eastAsia="tr-TR"/>
              </w:rPr>
              <w:t>Bilgi vermekten çekinenler ile 256, 257 ve mükerrer 257 nci  madde hükmüne uymayanlar için ceza</w:t>
            </w:r>
          </w:p>
        </w:tc>
        <w:tc>
          <w:tcPr>
            <w:tcW w:w="2460"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 </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000000"/>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0" w:type="auto"/>
            <w:vMerge/>
            <w:tcBorders>
              <w:top w:val="nil"/>
              <w:left w:val="nil"/>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0" w:type="auto"/>
            <w:vMerge/>
            <w:tcBorders>
              <w:top w:val="nil"/>
              <w:left w:val="nil"/>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2552" w:type="dxa"/>
            <w:vMerge w:val="restar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center"/>
              <w:rPr>
                <w:rFonts w:ascii="Times New Roman" w:eastAsia="Times New Roman" w:hAnsi="Times New Roman"/>
                <w:lang w:eastAsia="tr-TR"/>
              </w:rPr>
            </w:pPr>
            <w:r w:rsidRPr="00FD1085">
              <w:rPr>
                <w:rFonts w:ascii="Arial" w:eastAsia="Times New Roman" w:hAnsi="Arial" w:cs="Arial"/>
                <w:color w:val="000000"/>
                <w:sz w:val="20"/>
                <w:szCs w:val="20"/>
                <w:lang w:eastAsia="tr-TR"/>
              </w:rPr>
              <w:t> </w:t>
            </w:r>
          </w:p>
        </w:tc>
        <w:tc>
          <w:tcPr>
            <w:tcW w:w="4111"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1-Birinci sınıf tüccarlar ile serbest meslek erbabı hakkında</w:t>
            </w:r>
          </w:p>
        </w:tc>
        <w:tc>
          <w:tcPr>
            <w:tcW w:w="2460" w:type="dxa"/>
            <w:vMerge w:val="restar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1.400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300"/>
        </w:trPr>
        <w:tc>
          <w:tcPr>
            <w:tcW w:w="0" w:type="auto"/>
            <w:vMerge/>
            <w:tcBorders>
              <w:top w:val="nil"/>
              <w:left w:val="single" w:sz="8" w:space="0" w:color="auto"/>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0" w:type="auto"/>
            <w:vMerge/>
            <w:tcBorders>
              <w:top w:val="nil"/>
              <w:left w:val="nil"/>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0" w:type="auto"/>
            <w:vMerge/>
            <w:tcBorders>
              <w:top w:val="nil"/>
              <w:left w:val="nil"/>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810"/>
        </w:trPr>
        <w:tc>
          <w:tcPr>
            <w:tcW w:w="0" w:type="auto"/>
            <w:vMerge/>
            <w:tcBorders>
              <w:top w:val="nil"/>
              <w:left w:val="single" w:sz="8" w:space="0" w:color="auto"/>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2-İkinci sınıf tüccarlar, defter tutan çiftçiler ile kazancı basit usulde tespit edilenler hakkında</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700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570"/>
        </w:trPr>
        <w:tc>
          <w:tcPr>
            <w:tcW w:w="0" w:type="auto"/>
            <w:vMerge/>
            <w:tcBorders>
              <w:top w:val="nil"/>
              <w:left w:val="single" w:sz="8" w:space="0" w:color="auto"/>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color w:val="000000"/>
                <w:sz w:val="20"/>
                <w:szCs w:val="20"/>
                <w:lang w:eastAsia="tr-TR"/>
              </w:rPr>
              <w:t>3-Yukarıdaki bentlerde yazılı bulunanlar dışında kalanlar hakkında</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350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1456"/>
        </w:trPr>
        <w:tc>
          <w:tcPr>
            <w:tcW w:w="0" w:type="auto"/>
            <w:vMerge/>
            <w:tcBorders>
              <w:top w:val="nil"/>
              <w:left w:val="single" w:sz="8" w:space="0" w:color="auto"/>
              <w:bottom w:val="single" w:sz="8" w:space="0" w:color="auto"/>
              <w:right w:val="single" w:sz="8" w:space="0" w:color="auto"/>
            </w:tcBorders>
            <w:vAlign w:val="center"/>
            <w:hideMark/>
          </w:tcPr>
          <w:p w:rsidR="00FD1085" w:rsidRPr="00FD1085" w:rsidRDefault="00FD1085" w:rsidP="00FD1085">
            <w:pPr>
              <w:rPr>
                <w:rFonts w:ascii="Times New Roman" w:eastAsia="Times New Roman" w:hAnsi="Times New Roman"/>
                <w:lang w:eastAsia="tr-TR"/>
              </w:rPr>
            </w:pP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FF0000"/>
                <w:sz w:val="20"/>
                <w:szCs w:val="20"/>
                <w:lang w:eastAsia="tr-TR"/>
              </w:rPr>
              <w:t>Tahsilat ve ödemelerini banka, benzeri finans kurumları veya posta idarelerince düzenlenen belgelerle tevsik etme zorunluluğuna uymayanlara bir takvim yılı içinde kesilecek toplam özel usulsüzlük cezası</w:t>
            </w:r>
          </w:p>
        </w:tc>
        <w:tc>
          <w:tcPr>
            <w:tcW w:w="2460"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sz w:val="20"/>
                <w:szCs w:val="20"/>
                <w:lang w:eastAsia="tr-TR"/>
              </w:rPr>
              <w:t>1.100.000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r w:rsidR="00FD1085" w:rsidRPr="00FD1085" w:rsidTr="00FD1085">
        <w:trPr>
          <w:trHeight w:val="605"/>
        </w:trPr>
        <w:tc>
          <w:tcPr>
            <w:tcW w:w="255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000000"/>
                <w:sz w:val="20"/>
                <w:szCs w:val="20"/>
                <w:lang w:eastAsia="tr-TR"/>
              </w:rPr>
              <w:t>MADDE 370</w:t>
            </w:r>
          </w:p>
        </w:tc>
        <w:tc>
          <w:tcPr>
            <w:tcW w:w="4111" w:type="dxa"/>
            <w:tcBorders>
              <w:top w:val="nil"/>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rsidR="00FD1085" w:rsidRPr="00FD1085" w:rsidRDefault="00FD1085" w:rsidP="00FD1085">
            <w:pPr>
              <w:rPr>
                <w:rFonts w:ascii="Times New Roman" w:eastAsia="Times New Roman" w:hAnsi="Times New Roman"/>
                <w:lang w:eastAsia="tr-TR"/>
              </w:rPr>
            </w:pPr>
            <w:r w:rsidRPr="00FD1085">
              <w:rPr>
                <w:rFonts w:ascii="Arial" w:eastAsia="Times New Roman" w:hAnsi="Arial" w:cs="Arial"/>
                <w:b/>
                <w:bCs/>
                <w:color w:val="FF0000"/>
                <w:sz w:val="20"/>
                <w:szCs w:val="20"/>
                <w:lang w:eastAsia="tr-TR"/>
              </w:rPr>
              <w:t>Kullanılan sahte veya muhteviyatı itibariyla yanıltıcı belge tutarı</w:t>
            </w:r>
          </w:p>
        </w:tc>
        <w:tc>
          <w:tcPr>
            <w:tcW w:w="24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D1085" w:rsidRPr="00FD1085" w:rsidRDefault="00FD1085" w:rsidP="00FD1085">
            <w:pPr>
              <w:jc w:val="right"/>
              <w:rPr>
                <w:rFonts w:ascii="Times New Roman" w:eastAsia="Times New Roman" w:hAnsi="Times New Roman"/>
                <w:lang w:eastAsia="tr-TR"/>
              </w:rPr>
            </w:pPr>
            <w:r w:rsidRPr="00FD1085">
              <w:rPr>
                <w:rFonts w:ascii="Arial" w:eastAsia="Times New Roman" w:hAnsi="Arial" w:cs="Arial"/>
                <w:b/>
                <w:bCs/>
                <w:sz w:val="20"/>
                <w:szCs w:val="20"/>
                <w:lang w:eastAsia="tr-TR"/>
              </w:rPr>
              <w:t>50.000</w:t>
            </w:r>
          </w:p>
        </w:tc>
        <w:tc>
          <w:tcPr>
            <w:tcW w:w="6" w:type="dxa"/>
            <w:tcBorders>
              <w:top w:val="nil"/>
              <w:left w:val="nil"/>
              <w:bottom w:val="nil"/>
              <w:right w:val="nil"/>
            </w:tcBorders>
            <w:shd w:val="clear" w:color="auto" w:fill="auto"/>
            <w:vAlign w:val="center"/>
            <w:hideMark/>
          </w:tcPr>
          <w:p w:rsidR="00FD1085" w:rsidRPr="00FD1085" w:rsidRDefault="00FD1085" w:rsidP="00FD1085">
            <w:pPr>
              <w:spacing w:beforeAutospacing="1" w:afterAutospacing="1"/>
              <w:rPr>
                <w:rFonts w:ascii="Times New Roman" w:eastAsia="Times New Roman" w:hAnsi="Times New Roman"/>
                <w:lang w:eastAsia="tr-TR"/>
              </w:rPr>
            </w:pPr>
            <w:r w:rsidRPr="00FD1085">
              <w:rPr>
                <w:rFonts w:ascii="Times New Roman" w:eastAsia="Times New Roman" w:hAnsi="Times New Roman"/>
                <w:lang w:eastAsia="tr-TR"/>
              </w:rPr>
              <w:t> </w:t>
            </w:r>
          </w:p>
        </w:tc>
      </w:tr>
    </w:tbl>
    <w:p w:rsidR="00FD1085" w:rsidRDefault="00FD1085"/>
    <w:p w:rsidR="00FD1085" w:rsidRPr="00746884" w:rsidRDefault="00FD1085" w:rsidP="00746884">
      <w:pPr>
        <w:pStyle w:val="ListeParagraf"/>
        <w:numPr>
          <w:ilvl w:val="0"/>
          <w:numId w:val="1"/>
        </w:numPr>
        <w:spacing w:line="276" w:lineRule="auto"/>
        <w:rPr>
          <w:rFonts w:ascii="Open sans" w:hAnsi="Open sans"/>
          <w:color w:val="00B0F0"/>
          <w:sz w:val="28"/>
          <w:szCs w:val="28"/>
          <w:lang w:eastAsia="tr-TR"/>
        </w:rPr>
      </w:pPr>
      <w:r w:rsidRPr="00746884">
        <w:rPr>
          <w:rFonts w:ascii="Arial" w:hAnsi="Arial" w:cs="Arial"/>
          <w:b/>
          <w:bCs/>
          <w:color w:val="00B0F0"/>
          <w:sz w:val="28"/>
          <w:szCs w:val="28"/>
          <w:lang w:eastAsia="tr-TR"/>
        </w:rPr>
        <w:t>2017 Yılı Bina, Arsa ve Arazi Vergisi Değerleri ile Asgari Ölçüde Arsa ve Arazi Metrekare Birim Değerlerinin Hesabında Uygulanacak Oranın Belirlenmesi.</w:t>
      </w:r>
    </w:p>
    <w:p w:rsidR="00FD1085" w:rsidRPr="00FD1085" w:rsidRDefault="00FD1085" w:rsidP="00FD1085">
      <w:pPr>
        <w:shd w:val="clear" w:color="auto" w:fill="FFFFFF"/>
        <w:spacing w:before="100" w:beforeAutospacing="1" w:after="100" w:afterAutospacing="1"/>
        <w:jc w:val="both"/>
        <w:rPr>
          <w:rFonts w:ascii="Open sans" w:eastAsia="Times New Roman" w:hAnsi="Open sans"/>
          <w:color w:val="000000"/>
          <w:sz w:val="17"/>
          <w:szCs w:val="17"/>
          <w:lang w:eastAsia="tr-TR"/>
        </w:rPr>
      </w:pPr>
      <w:r w:rsidRPr="00FD1085">
        <w:rPr>
          <w:rFonts w:ascii="Arial" w:eastAsia="Times New Roman" w:hAnsi="Arial" w:cs="Arial"/>
          <w:color w:val="000000"/>
          <w:sz w:val="22"/>
          <w:szCs w:val="22"/>
          <w:lang w:eastAsia="tr-TR"/>
        </w:rPr>
        <w:t>27 Aralık 2016 tarihli ve 29931 sayılı Resmi Gazete’de yayımlanan 70 Seri No.lu Emlak Vergisi Kanunu Genel Tebliği ile </w:t>
      </w:r>
      <w:r w:rsidRPr="00FD1085">
        <w:rPr>
          <w:rFonts w:ascii="Arial" w:eastAsia="Times New Roman" w:hAnsi="Arial" w:cs="Arial"/>
          <w:b/>
          <w:bCs/>
          <w:color w:val="000000"/>
          <w:sz w:val="22"/>
          <w:szCs w:val="22"/>
          <w:lang w:eastAsia="tr-TR"/>
        </w:rPr>
        <w:t>2017 yılına ait</w:t>
      </w:r>
      <w:r w:rsidRPr="00FD1085">
        <w:rPr>
          <w:rFonts w:ascii="Arial" w:eastAsia="Times New Roman" w:hAnsi="Arial" w:cs="Arial"/>
          <w:color w:val="000000"/>
          <w:sz w:val="22"/>
          <w:szCs w:val="22"/>
          <w:lang w:eastAsia="tr-TR"/>
        </w:rPr>
        <w:t> emlak (bina, arsa ve arazi) vergi değerleri ile asgari ölçüde arsa ve arazi metrekare birim değerlerinin hesabında uygulanacak oran yeniden belirlenmiştir.</w:t>
      </w:r>
    </w:p>
    <w:p w:rsidR="00FD1085" w:rsidRPr="00FD1085" w:rsidRDefault="00FD1085" w:rsidP="00FD1085">
      <w:pPr>
        <w:shd w:val="clear" w:color="auto" w:fill="FFFFFF"/>
        <w:spacing w:before="100" w:beforeAutospacing="1" w:after="100" w:afterAutospacing="1"/>
        <w:jc w:val="both"/>
        <w:rPr>
          <w:rFonts w:ascii="Open sans" w:eastAsia="Times New Roman" w:hAnsi="Open sans"/>
          <w:color w:val="000000"/>
          <w:sz w:val="17"/>
          <w:szCs w:val="17"/>
          <w:lang w:eastAsia="tr-TR"/>
        </w:rPr>
      </w:pPr>
      <w:r w:rsidRPr="00FD1085">
        <w:rPr>
          <w:rFonts w:ascii="Arial" w:eastAsia="Times New Roman" w:hAnsi="Arial" w:cs="Arial"/>
          <w:color w:val="000000"/>
          <w:sz w:val="22"/>
          <w:szCs w:val="22"/>
          <w:lang w:eastAsia="tr-TR"/>
        </w:rPr>
        <w:t>Emlak Vergisi Kanunu’nun 9/b ve 19/b maddeleri ile Vergi Usul Kanunu’nun 49. maddesi (b) fıkrasına göre, arsa ve arazi takdirleri her 4 yılda bir yapılarak bulunan yeni değerler takip eden bütçe yılından itibaren uygulanmaktadır.</w:t>
      </w:r>
      <w:r w:rsidRPr="00FD1085">
        <w:rPr>
          <w:rFonts w:ascii="Open sans" w:eastAsia="Times New Roman" w:hAnsi="Open sans"/>
          <w:color w:val="000000"/>
          <w:sz w:val="17"/>
          <w:szCs w:val="17"/>
          <w:lang w:eastAsia="tr-TR"/>
        </w:rPr>
        <w:t> </w:t>
      </w:r>
    </w:p>
    <w:p w:rsidR="00FD1085" w:rsidRPr="00FD1085" w:rsidRDefault="00FD1085" w:rsidP="00FD1085">
      <w:pPr>
        <w:shd w:val="clear" w:color="auto" w:fill="FFFFFF"/>
        <w:spacing w:before="100" w:beforeAutospacing="1" w:after="100" w:afterAutospacing="1"/>
        <w:rPr>
          <w:rFonts w:ascii="Open sans" w:eastAsia="Times New Roman" w:hAnsi="Open sans"/>
          <w:color w:val="000000"/>
          <w:sz w:val="17"/>
          <w:szCs w:val="17"/>
          <w:lang w:eastAsia="tr-TR"/>
        </w:rPr>
      </w:pPr>
      <w:r w:rsidRPr="00FD1085">
        <w:rPr>
          <w:rFonts w:ascii="Arial" w:eastAsia="Times New Roman" w:hAnsi="Arial" w:cs="Arial"/>
          <w:color w:val="000000"/>
          <w:sz w:val="22"/>
          <w:szCs w:val="22"/>
          <w:lang w:eastAsia="tr-TR"/>
        </w:rPr>
        <w:t xml:space="preserve">Tebliğde; 2016 yılından önceki yıllarda emlak vergisi mükellefi olanların, 2017 yılına ait emlak vergisinin tarh ve tahakkukunda esas alınacak vergi değerinin (matrahın) hesabı ile </w:t>
      </w:r>
      <w:r w:rsidRPr="00FD1085">
        <w:rPr>
          <w:rFonts w:ascii="Arial" w:eastAsia="Times New Roman" w:hAnsi="Arial" w:cs="Arial"/>
          <w:color w:val="000000"/>
          <w:sz w:val="22"/>
          <w:szCs w:val="22"/>
          <w:lang w:eastAsia="tr-TR"/>
        </w:rPr>
        <w:lastRenderedPageBreak/>
        <w:t>bina, arsa veya araziye 2016 yılında malik olunması halinde mükellefiyetin başlangıç yılı olan 2017 yılı vergi değerinin hesabına yönelik açıklamalar yapılmaktadır.</w:t>
      </w:r>
    </w:p>
    <w:p w:rsidR="00FD1085" w:rsidRPr="007413BF" w:rsidRDefault="00FD1085" w:rsidP="00FD1085">
      <w:pPr>
        <w:shd w:val="clear" w:color="auto" w:fill="FFFFFF"/>
        <w:spacing w:before="100" w:beforeAutospacing="1" w:after="100" w:afterAutospacing="1"/>
        <w:jc w:val="both"/>
        <w:rPr>
          <w:rFonts w:ascii="Open sans" w:eastAsia="Times New Roman" w:hAnsi="Open sans"/>
          <w:color w:val="FF0000"/>
          <w:sz w:val="17"/>
          <w:szCs w:val="17"/>
          <w:lang w:eastAsia="tr-TR"/>
        </w:rPr>
      </w:pPr>
      <w:r w:rsidRPr="007413BF">
        <w:rPr>
          <w:rFonts w:ascii="Arial" w:eastAsia="Times New Roman" w:hAnsi="Arial" w:cs="Arial"/>
          <w:b/>
          <w:bCs/>
          <w:color w:val="FF0000"/>
          <w:sz w:val="22"/>
          <w:szCs w:val="22"/>
          <w:lang w:eastAsia="tr-TR"/>
        </w:rPr>
        <w:t>1) 2016 Yılı ve Önceki Yıllarda Mükellef Olanların 2017 Yılına Ait Emlak Vergi Değerlerinin Hesabı</w:t>
      </w:r>
      <w:r w:rsidRPr="007413BF">
        <w:rPr>
          <w:rFonts w:ascii="Open sans" w:eastAsia="Times New Roman" w:hAnsi="Open sans"/>
          <w:color w:val="FF0000"/>
          <w:sz w:val="17"/>
          <w:szCs w:val="17"/>
          <w:lang w:eastAsia="tr-TR"/>
        </w:rPr>
        <w:t> </w:t>
      </w:r>
    </w:p>
    <w:p w:rsidR="00FD1085" w:rsidRPr="00FD1085" w:rsidRDefault="00FD1085" w:rsidP="00FD1085">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r w:rsidRPr="00FD1085">
        <w:rPr>
          <w:rFonts w:ascii="Arial" w:eastAsia="Times New Roman" w:hAnsi="Arial" w:cs="Arial"/>
          <w:color w:val="000000"/>
          <w:sz w:val="22"/>
          <w:szCs w:val="22"/>
          <w:lang w:eastAsia="tr-TR"/>
        </w:rPr>
        <w:t>Bu mükelleflerin bina, arsa ve arazilerinin </w:t>
      </w:r>
      <w:r w:rsidRPr="00FD1085">
        <w:rPr>
          <w:rFonts w:ascii="Arial" w:eastAsia="Times New Roman" w:hAnsi="Arial" w:cs="Arial"/>
          <w:b/>
          <w:bCs/>
          <w:color w:val="000000"/>
          <w:sz w:val="22"/>
          <w:szCs w:val="22"/>
          <w:lang w:eastAsia="tr-TR"/>
        </w:rPr>
        <w:t>2017 yılı vergi değerleri</w:t>
      </w:r>
      <w:r w:rsidRPr="00FD1085">
        <w:rPr>
          <w:rFonts w:ascii="Arial" w:eastAsia="Times New Roman" w:hAnsi="Arial" w:cs="Arial"/>
          <w:color w:val="000000"/>
          <w:sz w:val="22"/>
          <w:szCs w:val="22"/>
          <w:lang w:eastAsia="tr-TR"/>
        </w:rPr>
        <w:t>, 2016 yılı vergi değerlerinin, bu yıla ait yeniden değerleme oranı olan </w:t>
      </w:r>
      <w:r w:rsidRPr="00FD1085">
        <w:rPr>
          <w:rFonts w:ascii="Arial" w:eastAsia="Times New Roman" w:hAnsi="Arial" w:cs="Arial"/>
          <w:b/>
          <w:bCs/>
          <w:color w:val="000000"/>
          <w:sz w:val="22"/>
          <w:szCs w:val="22"/>
          <w:lang w:eastAsia="tr-TR"/>
        </w:rPr>
        <w:t>%3,83 </w:t>
      </w:r>
      <w:r w:rsidRPr="00FD1085">
        <w:rPr>
          <w:rFonts w:ascii="Arial" w:eastAsia="Times New Roman" w:hAnsi="Arial" w:cs="Arial"/>
          <w:color w:val="000000"/>
          <w:sz w:val="22"/>
          <w:szCs w:val="22"/>
          <w:lang w:eastAsia="tr-TR"/>
        </w:rPr>
        <w:t>(üç virgül seksen üç) oranında artırılması suretiyle bulunacak tutarlar olacaktır.</w:t>
      </w:r>
      <w:r w:rsidRPr="00FD1085">
        <w:rPr>
          <w:rFonts w:ascii="Open sans" w:eastAsia="Times New Roman" w:hAnsi="Open sans"/>
          <w:color w:val="000000"/>
          <w:sz w:val="17"/>
          <w:szCs w:val="17"/>
          <w:lang w:eastAsia="tr-TR"/>
        </w:rPr>
        <w:t> </w:t>
      </w:r>
    </w:p>
    <w:p w:rsidR="00FD1085" w:rsidRPr="00FD1085" w:rsidRDefault="00FD1085" w:rsidP="00FD1085">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r w:rsidRPr="00FD1085">
        <w:rPr>
          <w:rFonts w:ascii="Arial" w:eastAsia="Times New Roman" w:hAnsi="Arial" w:cs="Arial"/>
          <w:b/>
          <w:bCs/>
          <w:color w:val="000000"/>
          <w:sz w:val="22"/>
          <w:szCs w:val="22"/>
          <w:lang w:eastAsia="tr-TR"/>
        </w:rPr>
        <w:t>ÖRNEK 1:</w:t>
      </w:r>
      <w:r w:rsidRPr="00FD1085">
        <w:rPr>
          <w:rFonts w:ascii="Arial" w:eastAsia="Times New Roman" w:hAnsi="Arial" w:cs="Arial"/>
          <w:color w:val="000000"/>
          <w:sz w:val="22"/>
          <w:szCs w:val="22"/>
          <w:lang w:eastAsia="tr-TR"/>
        </w:rPr>
        <w:t> Mükellef (A) Ankara ili, Ayaş Belediyesi sınırları içinde yer alan meskeni 2010 yılında satın almıştır. 2016 yılı emlak vergi değeri 175.000,00 TL olan meskenin 2017 yılı emlak vergi değeri aşağıda belirtildiği şekilde hesaplanacaktır.</w:t>
      </w:r>
      <w:r w:rsidRPr="00FD1085">
        <w:rPr>
          <w:rFonts w:ascii="Open sans" w:eastAsia="Times New Roman" w:hAnsi="Open sans"/>
          <w:color w:val="000000"/>
          <w:sz w:val="18"/>
          <w:szCs w:val="18"/>
          <w:lang w:eastAsia="tr-TR"/>
        </w:rPr>
        <w:t> </w:t>
      </w:r>
    </w:p>
    <w:tbl>
      <w:tblPr>
        <w:tblW w:w="9214" w:type="dxa"/>
        <w:tblInd w:w="108" w:type="dxa"/>
        <w:tblCellMar>
          <w:left w:w="0" w:type="dxa"/>
          <w:right w:w="0" w:type="dxa"/>
        </w:tblCellMar>
        <w:tblLook w:val="04A0" w:firstRow="1" w:lastRow="0" w:firstColumn="1" w:lastColumn="0" w:noHBand="0" w:noVBand="1"/>
      </w:tblPr>
      <w:tblGrid>
        <w:gridCol w:w="466"/>
        <w:gridCol w:w="6887"/>
        <w:gridCol w:w="1861"/>
      </w:tblGrid>
      <w:tr w:rsidR="00FD1085" w:rsidRPr="00FD1085" w:rsidTr="00FD1085">
        <w:trPr>
          <w:trHeight w:val="20"/>
        </w:trPr>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1</w:t>
            </w:r>
          </w:p>
        </w:tc>
        <w:tc>
          <w:tcPr>
            <w:tcW w:w="3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Meskenin 2016 yılına ait emlak vergi değeri</w:t>
            </w:r>
          </w:p>
        </w:tc>
        <w:tc>
          <w:tcPr>
            <w:tcW w:w="10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175.000,00 TL</w:t>
            </w:r>
          </w:p>
        </w:tc>
      </w:tr>
      <w:tr w:rsidR="00FD1085" w:rsidRPr="00FD1085" w:rsidTr="00FD1085">
        <w:trPr>
          <w:trHeight w:val="20"/>
        </w:trPr>
        <w:tc>
          <w:tcPr>
            <w:tcW w:w="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2</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2016 yılına ait yeniden değerleme oranı</w:t>
            </w: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%3,83</w:t>
            </w:r>
          </w:p>
        </w:tc>
      </w:tr>
      <w:tr w:rsidR="00FD1085" w:rsidRPr="00FD1085" w:rsidTr="00FD1085">
        <w:trPr>
          <w:trHeight w:val="20"/>
        </w:trPr>
        <w:tc>
          <w:tcPr>
            <w:tcW w:w="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3</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Meskenin 2017 yılı emlak vergi değeri [1+(1x2)]</w:t>
            </w: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181.702,50 TL</w:t>
            </w:r>
          </w:p>
        </w:tc>
      </w:tr>
      <w:tr w:rsidR="00FD1085" w:rsidRPr="00FD1085" w:rsidTr="00FD1085">
        <w:trPr>
          <w:trHeight w:val="20"/>
        </w:trPr>
        <w:tc>
          <w:tcPr>
            <w:tcW w:w="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4</w:t>
            </w:r>
          </w:p>
        </w:tc>
        <w:tc>
          <w:tcPr>
            <w:tcW w:w="3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Bin liraya kadar olan kesirler dikkate alınmayacağından verginin tahakkukunda esas alınacak emlak vergi değeri</w:t>
            </w:r>
          </w:p>
        </w:tc>
        <w:tc>
          <w:tcPr>
            <w:tcW w:w="10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181.000,00 TL</w:t>
            </w:r>
          </w:p>
        </w:tc>
      </w:tr>
    </w:tbl>
    <w:p w:rsidR="00FD1085" w:rsidRPr="007413BF" w:rsidRDefault="00FD1085" w:rsidP="00FD1085">
      <w:pPr>
        <w:shd w:val="clear" w:color="auto" w:fill="FFFFFF"/>
        <w:spacing w:before="100" w:beforeAutospacing="1" w:after="100" w:afterAutospacing="1"/>
        <w:rPr>
          <w:rFonts w:ascii="Open sans" w:eastAsia="Times New Roman" w:hAnsi="Open sans"/>
          <w:color w:val="FF0000"/>
          <w:sz w:val="17"/>
          <w:szCs w:val="17"/>
          <w:lang w:eastAsia="tr-TR"/>
        </w:rPr>
      </w:pPr>
      <w:r w:rsidRPr="007413BF">
        <w:rPr>
          <w:rFonts w:ascii="Arial" w:eastAsia="Times New Roman" w:hAnsi="Arial" w:cs="Arial"/>
          <w:b/>
          <w:bCs/>
          <w:color w:val="FF0000"/>
          <w:sz w:val="22"/>
          <w:szCs w:val="22"/>
          <w:lang w:eastAsia="tr-TR"/>
        </w:rPr>
        <w:t>2) 2017 Yılı İtibarıyla Mükellef Olacakların Emlak Vergi Değerlerinin Tespiti</w:t>
      </w:r>
      <w:r w:rsidRPr="007413BF">
        <w:rPr>
          <w:rFonts w:ascii="Open sans" w:eastAsia="Times New Roman" w:hAnsi="Open sans"/>
          <w:color w:val="FF0000"/>
          <w:sz w:val="17"/>
          <w:szCs w:val="17"/>
          <w:lang w:eastAsia="tr-TR"/>
        </w:rPr>
        <w:t> </w:t>
      </w:r>
    </w:p>
    <w:p w:rsidR="00FD1085" w:rsidRPr="00FD1085" w:rsidRDefault="00FD1085" w:rsidP="00FD1085">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r w:rsidRPr="00FD1085">
        <w:rPr>
          <w:rFonts w:ascii="Arial" w:eastAsia="Times New Roman" w:hAnsi="Arial" w:cs="Arial"/>
          <w:color w:val="000000"/>
          <w:sz w:val="22"/>
          <w:szCs w:val="22"/>
          <w:lang w:eastAsia="tr-TR"/>
        </w:rPr>
        <w:t>Mükellef 2017 yılında başlayanların, mükellefiyetleri ile ilgili bina, arsa ve arazi vergisi tarhiyatına esas alınacak vergi değerinin hesabında; takdir komisyonlarınca 2013 yılında takdir edilen ve 2014 yılında uygulanan asgari ölçüde arsa ve arazi metrekare birim değerleri; 15/11/2014 tarihli ve 29176 sayılı Resmî Gazete'de yayımlanan Vergi Usul Kanunu Genel Tebliği (Sıra No: 441) ile 2014 yılına ait belirlenen yeniden değerleme oranının yarısı olan (%10,11/2=) %5,055 (beş virgül sıfır elli beş) nispetinde artırılması suretiyle bulunacak 2015 yılı değerinin, 10/11/2015 tarihli ve 29528 sayılı Resmî Gazete'de yayımlanan Vergi Usul Kanunu Genel Tebliği (Sıra No: 457) ile 2015 yılına ait belirlenen yeniden değerleme oranının yarısı olan (%5,58/2=) %2,79 (iki virgül yetmiş dokuz) nispetinde artırılması suretiyle bulunacak 2016 yılı değerinin, 11/11/2016 tarihli ve 29885 sayılı Resmî Gazete’de yayımlanan Vergi Usul Kanunu Genel Tebliği (Sıra No: 474) ile 2016 yılına ait belirlenen yeniden değerleme oranı olan %3,83 (üç virgül seksen üç) nispetinde artırılması suretiyle dikkate alınacaktır.</w:t>
      </w:r>
    </w:p>
    <w:p w:rsidR="00FD1085" w:rsidRPr="00FD1085" w:rsidRDefault="00FD1085" w:rsidP="00FD1085">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r w:rsidRPr="00FD1085">
        <w:rPr>
          <w:rFonts w:ascii="Arial" w:eastAsia="Times New Roman" w:hAnsi="Arial" w:cs="Arial"/>
          <w:b/>
          <w:bCs/>
          <w:color w:val="000000"/>
          <w:sz w:val="22"/>
          <w:szCs w:val="22"/>
          <w:lang w:eastAsia="tr-TR"/>
        </w:rPr>
        <w:t>ÖRNEK 2:</w:t>
      </w:r>
      <w:r w:rsidRPr="00FD1085">
        <w:rPr>
          <w:rFonts w:ascii="Arial" w:eastAsia="Times New Roman" w:hAnsi="Arial" w:cs="Arial"/>
          <w:color w:val="000000"/>
          <w:sz w:val="22"/>
          <w:szCs w:val="22"/>
          <w:lang w:eastAsia="tr-TR"/>
        </w:rPr>
        <w:t> Mükellef (B) 2016 yılında Bursa ili, Mudanya ilçesi sınırları içinde 500 m2 büyüklüğünde bir arsa satın almış ve bu arsaya ilişkin emlak vergisi bildirimini ilgili belediyeye vermiştir. Arsanın bulunduğu cadde için takdir komisyonunca 2014 yılından itibaren uygulanmak üzere takdir edilen asgari ölçüde arsa metrekare birim değeri 190,00 TL’dir.</w:t>
      </w:r>
    </w:p>
    <w:p w:rsidR="00746884" w:rsidRDefault="00FD1085" w:rsidP="00FD1085">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r w:rsidRPr="00FD1085">
        <w:rPr>
          <w:rFonts w:ascii="Arial" w:eastAsia="Times New Roman" w:hAnsi="Arial" w:cs="Arial"/>
          <w:color w:val="000000"/>
          <w:sz w:val="22"/>
          <w:szCs w:val="22"/>
          <w:lang w:eastAsia="tr-TR"/>
        </w:rPr>
        <w:t>2014 yılına ait yeniden değerleme oranının yarısı %5,055, 2015 yılına ait yeniden değerleme oranının yarısı %2,79 ve 2016 yılına ait yeniden değerleme oranı ise %3,83 olarak tespit edilmiş olduğuna göre, mükellefiyeti 2017 yılında başlayacak bu mükellefin 2016 yılında satın aldığı arsanın 2017 yılı arazi (arsa) vergisine esas vergi değeri aşağıda belirtildiği şekilde hesaplanacaktır.</w:t>
      </w:r>
    </w:p>
    <w:p w:rsidR="00746884" w:rsidRDefault="00746884">
      <w:pPr>
        <w:spacing w:line="276" w:lineRule="auto"/>
        <w:rPr>
          <w:rFonts w:ascii="Arial" w:eastAsia="Times New Roman" w:hAnsi="Arial" w:cs="Arial"/>
          <w:color w:val="000000"/>
          <w:sz w:val="22"/>
          <w:szCs w:val="22"/>
          <w:lang w:eastAsia="tr-TR"/>
        </w:rPr>
      </w:pPr>
      <w:r>
        <w:rPr>
          <w:rFonts w:ascii="Arial" w:eastAsia="Times New Roman" w:hAnsi="Arial" w:cs="Arial"/>
          <w:color w:val="000000"/>
          <w:sz w:val="22"/>
          <w:szCs w:val="22"/>
          <w:lang w:eastAsia="tr-TR"/>
        </w:rPr>
        <w:br w:type="page"/>
      </w:r>
    </w:p>
    <w:p w:rsidR="00FD1085" w:rsidRDefault="00FD1085" w:rsidP="00FD1085">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p>
    <w:p w:rsidR="00746884" w:rsidRDefault="00746884" w:rsidP="00FD1085">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p>
    <w:p w:rsidR="00746884" w:rsidRPr="00FD1085" w:rsidRDefault="00746884" w:rsidP="00FD1085">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p>
    <w:tbl>
      <w:tblPr>
        <w:tblW w:w="9214" w:type="dxa"/>
        <w:tblInd w:w="108" w:type="dxa"/>
        <w:tblCellMar>
          <w:left w:w="0" w:type="dxa"/>
          <w:right w:w="0" w:type="dxa"/>
        </w:tblCellMar>
        <w:tblLook w:val="04A0" w:firstRow="1" w:lastRow="0" w:firstColumn="1" w:lastColumn="0" w:noHBand="0" w:noVBand="1"/>
      </w:tblPr>
      <w:tblGrid>
        <w:gridCol w:w="461"/>
        <w:gridCol w:w="7122"/>
        <w:gridCol w:w="1631"/>
      </w:tblGrid>
      <w:tr w:rsidR="00FD1085" w:rsidRPr="00FD1085" w:rsidTr="00FD1085">
        <w:trPr>
          <w:trHeight w:val="20"/>
        </w:trPr>
        <w:tc>
          <w:tcPr>
            <w:tcW w:w="2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1</w:t>
            </w:r>
          </w:p>
        </w:tc>
        <w:tc>
          <w:tcPr>
            <w:tcW w:w="38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2014 yılından itibaren uygulanmak üzere takdir komisyonunca 2013 yılında takdir edilen asgari ölçüde arsa metrekare birim değeri</w:t>
            </w:r>
          </w:p>
        </w:tc>
        <w:tc>
          <w:tcPr>
            <w:tcW w:w="9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190,00 TL</w:t>
            </w:r>
          </w:p>
        </w:tc>
      </w:tr>
      <w:tr w:rsidR="00FD1085" w:rsidRPr="00FD1085" w:rsidTr="00FD1085">
        <w:trPr>
          <w:trHeight w:val="2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2</w:t>
            </w:r>
          </w:p>
        </w:tc>
        <w:tc>
          <w:tcPr>
            <w:tcW w:w="3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2015 yılına ait asgari ölçüde arsa ve arazi metrekare birim değerlerinin hesabında uygulanacak artış oranı (%10,11/2=)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%5,055</w:t>
            </w:r>
          </w:p>
        </w:tc>
      </w:tr>
      <w:tr w:rsidR="00FD1085" w:rsidRPr="00FD1085" w:rsidTr="00FD1085">
        <w:trPr>
          <w:trHeight w:val="2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3</w:t>
            </w:r>
          </w:p>
        </w:tc>
        <w:tc>
          <w:tcPr>
            <w:tcW w:w="3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2015 yılı emlak vergi değerine esas asgari ölçüde arsa metrekare birim değeri [1+(1x2)]</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199,60 TL</w:t>
            </w:r>
          </w:p>
        </w:tc>
      </w:tr>
      <w:tr w:rsidR="00FD1085" w:rsidRPr="00FD1085" w:rsidTr="00FD1085">
        <w:trPr>
          <w:trHeight w:val="2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4</w:t>
            </w:r>
          </w:p>
        </w:tc>
        <w:tc>
          <w:tcPr>
            <w:tcW w:w="3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2016 yılına ait asgari ölçüde arsa ve arazi metrekare birim değerlerinin hesabında uygulanacak artış oranı (%5,58/2=)</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%2,79</w:t>
            </w:r>
          </w:p>
        </w:tc>
      </w:tr>
      <w:tr w:rsidR="00FD1085" w:rsidRPr="00FD1085" w:rsidTr="00FD1085">
        <w:trPr>
          <w:trHeight w:val="2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5</w:t>
            </w:r>
          </w:p>
        </w:tc>
        <w:tc>
          <w:tcPr>
            <w:tcW w:w="3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2016 yılı emlak vergi değerine esas asgari ölçüde arsa metrekare birim değeri [3+(3x4)]</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205,16 TL</w:t>
            </w:r>
          </w:p>
        </w:tc>
      </w:tr>
      <w:tr w:rsidR="00FD1085" w:rsidRPr="00FD1085" w:rsidTr="00FD1085">
        <w:trPr>
          <w:trHeight w:val="2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6</w:t>
            </w:r>
          </w:p>
        </w:tc>
        <w:tc>
          <w:tcPr>
            <w:tcW w:w="3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2017 yılına ait asgari ölçüde arsa ve arazi metrekare birim değerlerinin hesabında uygulanacak artış oranı</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%3,83</w:t>
            </w:r>
          </w:p>
        </w:tc>
      </w:tr>
      <w:tr w:rsidR="00FD1085" w:rsidRPr="00FD1085" w:rsidTr="00FD1085">
        <w:trPr>
          <w:trHeight w:val="2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7</w:t>
            </w:r>
          </w:p>
        </w:tc>
        <w:tc>
          <w:tcPr>
            <w:tcW w:w="3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2017 yılı emlak vergi değerine esas asgari ölçüde arsa metrekare birim değeri [5+(5x6)]</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213,01</w:t>
            </w:r>
          </w:p>
        </w:tc>
      </w:tr>
      <w:tr w:rsidR="00FD1085" w:rsidRPr="00FD1085" w:rsidTr="00FD1085">
        <w:trPr>
          <w:trHeight w:val="2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8</w:t>
            </w:r>
          </w:p>
        </w:tc>
        <w:tc>
          <w:tcPr>
            <w:tcW w:w="3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Arsanın yüzölçümü</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500 m</w:t>
            </w:r>
            <w:r w:rsidRPr="00FD1085">
              <w:rPr>
                <w:rFonts w:ascii="Arial" w:eastAsia="Times New Roman" w:hAnsi="Arial" w:cs="Arial"/>
                <w:sz w:val="22"/>
                <w:szCs w:val="22"/>
                <w:vertAlign w:val="superscript"/>
                <w:lang w:eastAsia="tr-TR"/>
              </w:rPr>
              <w:t>2</w:t>
            </w:r>
          </w:p>
        </w:tc>
      </w:tr>
      <w:tr w:rsidR="00FD1085" w:rsidRPr="00FD1085" w:rsidTr="00FD1085">
        <w:trPr>
          <w:trHeight w:val="2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9</w:t>
            </w:r>
          </w:p>
        </w:tc>
        <w:tc>
          <w:tcPr>
            <w:tcW w:w="3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Arsanın 2016 yılı vergi değeri (7x8)</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106.505,00 TL</w:t>
            </w:r>
          </w:p>
        </w:tc>
      </w:tr>
      <w:tr w:rsidR="00FD1085" w:rsidRPr="00FD1085" w:rsidTr="00FD1085">
        <w:trPr>
          <w:trHeight w:val="2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10</w:t>
            </w:r>
          </w:p>
        </w:tc>
        <w:tc>
          <w:tcPr>
            <w:tcW w:w="3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rPr>
                <w:rFonts w:ascii="Times New Roman" w:eastAsia="Times New Roman" w:hAnsi="Times New Roman"/>
                <w:lang w:eastAsia="tr-TR"/>
              </w:rPr>
            </w:pPr>
            <w:r w:rsidRPr="00FD1085">
              <w:rPr>
                <w:rFonts w:ascii="Arial" w:eastAsia="Times New Roman" w:hAnsi="Arial" w:cs="Arial"/>
                <w:sz w:val="22"/>
                <w:szCs w:val="22"/>
                <w:lang w:eastAsia="tr-TR"/>
              </w:rPr>
              <w:t>Bin liraya kadar olan kesirler dikkate alınmayacağından verginin tahakkukunda esas alınacak emlak vergi değeri</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106.000,00 TL</w:t>
            </w:r>
          </w:p>
        </w:tc>
      </w:tr>
    </w:tbl>
    <w:p w:rsidR="00746884" w:rsidRDefault="00746884" w:rsidP="00FD1085">
      <w:pPr>
        <w:shd w:val="clear" w:color="auto" w:fill="FFFFFF"/>
        <w:spacing w:before="100" w:beforeAutospacing="1" w:after="100" w:afterAutospacing="1"/>
        <w:jc w:val="both"/>
        <w:rPr>
          <w:rFonts w:ascii="Arial" w:eastAsia="Times New Roman" w:hAnsi="Arial" w:cs="Arial"/>
          <w:b/>
          <w:bCs/>
          <w:color w:val="000000"/>
          <w:sz w:val="22"/>
          <w:szCs w:val="22"/>
          <w:lang w:eastAsia="tr-TR"/>
        </w:rPr>
      </w:pPr>
    </w:p>
    <w:p w:rsidR="00746884" w:rsidRDefault="00746884" w:rsidP="00FD1085">
      <w:pPr>
        <w:shd w:val="clear" w:color="auto" w:fill="FFFFFF"/>
        <w:spacing w:before="100" w:beforeAutospacing="1" w:after="100" w:afterAutospacing="1"/>
        <w:jc w:val="both"/>
        <w:rPr>
          <w:rFonts w:ascii="Arial" w:eastAsia="Times New Roman" w:hAnsi="Arial" w:cs="Arial"/>
          <w:b/>
          <w:bCs/>
          <w:color w:val="000000"/>
          <w:sz w:val="22"/>
          <w:szCs w:val="22"/>
          <w:lang w:eastAsia="tr-TR"/>
        </w:rPr>
      </w:pPr>
    </w:p>
    <w:p w:rsidR="00746884" w:rsidRDefault="00746884" w:rsidP="00FD1085">
      <w:pPr>
        <w:shd w:val="clear" w:color="auto" w:fill="FFFFFF"/>
        <w:spacing w:before="100" w:beforeAutospacing="1" w:after="100" w:afterAutospacing="1"/>
        <w:jc w:val="both"/>
        <w:rPr>
          <w:rFonts w:ascii="Arial" w:eastAsia="Times New Roman" w:hAnsi="Arial" w:cs="Arial"/>
          <w:b/>
          <w:bCs/>
          <w:color w:val="000000"/>
          <w:sz w:val="22"/>
          <w:szCs w:val="22"/>
          <w:lang w:eastAsia="tr-TR"/>
        </w:rPr>
      </w:pPr>
    </w:p>
    <w:p w:rsidR="00746884" w:rsidRDefault="00FD1085" w:rsidP="00FD1085">
      <w:pPr>
        <w:shd w:val="clear" w:color="auto" w:fill="FFFFFF"/>
        <w:spacing w:before="100" w:beforeAutospacing="1" w:after="100" w:afterAutospacing="1"/>
        <w:jc w:val="both"/>
        <w:rPr>
          <w:rFonts w:ascii="Arial" w:eastAsia="Times New Roman" w:hAnsi="Arial" w:cs="Arial"/>
          <w:color w:val="000000"/>
          <w:sz w:val="22"/>
          <w:szCs w:val="22"/>
          <w:lang w:eastAsia="tr-TR"/>
        </w:rPr>
      </w:pPr>
      <w:r w:rsidRPr="00FD1085">
        <w:rPr>
          <w:rFonts w:ascii="Arial" w:eastAsia="Times New Roman" w:hAnsi="Arial" w:cs="Arial"/>
          <w:b/>
          <w:bCs/>
          <w:color w:val="000000"/>
          <w:sz w:val="22"/>
          <w:szCs w:val="22"/>
          <w:lang w:eastAsia="tr-TR"/>
        </w:rPr>
        <w:t>ÖRNEK 3:</w:t>
      </w:r>
      <w:r w:rsidRPr="00FD1085">
        <w:rPr>
          <w:rFonts w:ascii="Arial" w:eastAsia="Times New Roman" w:hAnsi="Arial" w:cs="Arial"/>
          <w:color w:val="000000"/>
          <w:sz w:val="22"/>
          <w:szCs w:val="22"/>
          <w:lang w:eastAsia="tr-TR"/>
        </w:rPr>
        <w:t> Mükellef (C) Erzincan Belediyesi sınırları içinde 400 m2 arsa üzerinde inşa edilen ve inşaatı 2010 yılında sona ermiş olan bir işyerini 2016 yılında satın almıştır. Betonarme karkas, 1 inci sınıf olan inşaatın dıştan dışa yüzölçümü 120 m2’dir. Bu işyeri için 2017 yılına ait uygulanacak bina metrekare normal inşaat maliyet bedeli 1.036,43 TL’dir. Arsanın bulunduğu cadde için 2014 yılında uygulanan asgari ölçüde arsa metrekare birim değeri 75 TL’dir. 2015 yılına ait asgari ölçüde arsa ve arazi metrekare birim değerlerinin hesabında uygulanacak artış oranı %5,055, 2016 yılına ait asgari ölçüde arsa ve arazi metrekare birim değerlerinin hesabında uygulanacak artış oranı %2,79 ve 2017 yılına ait asgari ölçüde arsa ve arazi metrekare birim değerlerinin hesabında uygulanacak artış oranı ise %3,83 olarak tespit edildiğine göre mükellefiyeti 2017 yılında başlayan bu mükellefin işyerinin 2017 yılı vergi değerinin tespitinde emlak (bina) vergi değeri aşağıdaki şekilde hesaplanacaktır. (Vergi değerinin hesabında asansör, klima veya kalorifer payı ilavesi ile aşınma payı indirimi ihmal edilmiştir.)</w:t>
      </w:r>
    </w:p>
    <w:p w:rsidR="00746884" w:rsidRDefault="00746884">
      <w:pPr>
        <w:spacing w:line="276" w:lineRule="auto"/>
        <w:rPr>
          <w:rFonts w:ascii="Arial" w:eastAsia="Times New Roman" w:hAnsi="Arial" w:cs="Arial"/>
          <w:color w:val="000000"/>
          <w:sz w:val="22"/>
          <w:szCs w:val="22"/>
          <w:lang w:eastAsia="tr-TR"/>
        </w:rPr>
      </w:pPr>
      <w:r>
        <w:rPr>
          <w:rFonts w:ascii="Arial" w:eastAsia="Times New Roman" w:hAnsi="Arial" w:cs="Arial"/>
          <w:color w:val="000000"/>
          <w:sz w:val="22"/>
          <w:szCs w:val="22"/>
          <w:lang w:eastAsia="tr-TR"/>
        </w:rPr>
        <w:br w:type="page"/>
      </w:r>
    </w:p>
    <w:p w:rsidR="00FD1085" w:rsidRPr="00FD1085" w:rsidRDefault="00FD1085" w:rsidP="00FD1085">
      <w:pPr>
        <w:shd w:val="clear" w:color="auto" w:fill="FFFFFF"/>
        <w:spacing w:before="100" w:beforeAutospacing="1" w:after="100" w:afterAutospacing="1"/>
        <w:jc w:val="both"/>
        <w:rPr>
          <w:rFonts w:ascii="Open sans" w:eastAsia="Times New Roman" w:hAnsi="Open sans"/>
          <w:color w:val="000000"/>
          <w:sz w:val="17"/>
          <w:szCs w:val="17"/>
          <w:lang w:eastAsia="tr-TR"/>
        </w:rPr>
      </w:pPr>
    </w:p>
    <w:tbl>
      <w:tblPr>
        <w:tblW w:w="9214" w:type="dxa"/>
        <w:tblInd w:w="108" w:type="dxa"/>
        <w:tblCellMar>
          <w:left w:w="0" w:type="dxa"/>
          <w:right w:w="0" w:type="dxa"/>
        </w:tblCellMar>
        <w:tblLook w:val="04A0" w:firstRow="1" w:lastRow="0" w:firstColumn="1" w:lastColumn="0" w:noHBand="0" w:noVBand="1"/>
      </w:tblPr>
      <w:tblGrid>
        <w:gridCol w:w="1024"/>
        <w:gridCol w:w="6235"/>
        <w:gridCol w:w="1955"/>
      </w:tblGrid>
      <w:tr w:rsidR="00FD1085" w:rsidRPr="00FD1085" w:rsidTr="00FD1085">
        <w:tc>
          <w:tcPr>
            <w:tcW w:w="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1</w:t>
            </w:r>
          </w:p>
        </w:tc>
        <w:tc>
          <w:tcPr>
            <w:tcW w:w="3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İnşaatın türü ve sınıfına göre 2016 yılına ait uygulanacak bina metrekare normal inşaat maliyet bedeli                                                  </w:t>
            </w:r>
          </w:p>
        </w:tc>
        <w:tc>
          <w:tcPr>
            <w:tcW w:w="10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1.036,43 </w:t>
            </w:r>
            <w:r w:rsidRPr="00FD1085">
              <w:rPr>
                <w:rFonts w:ascii="Arial" w:eastAsia="Times New Roman" w:hAnsi="Arial" w:cs="Arial"/>
                <w:sz w:val="22"/>
                <w:szCs w:val="22"/>
                <w:lang w:val="x-none" w:eastAsia="tr-TR"/>
              </w:rPr>
              <w:t>TL</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2</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Binanın dıştan dışa yüzölçümü</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val="x-none" w:eastAsia="tr-TR"/>
              </w:rPr>
              <w:t>120 m</w:t>
            </w:r>
            <w:r w:rsidRPr="00FD1085">
              <w:rPr>
                <w:rFonts w:ascii="Arial" w:eastAsia="Times New Roman" w:hAnsi="Arial" w:cs="Arial"/>
                <w:sz w:val="22"/>
                <w:szCs w:val="22"/>
                <w:vertAlign w:val="superscript"/>
                <w:lang w:val="x-none" w:eastAsia="tr-TR"/>
              </w:rPr>
              <w:t>2</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3</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Binanın maliyet bedeli (1x2)</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val="x-none" w:eastAsia="tr-TR"/>
              </w:rPr>
              <w:t>124.371</w:t>
            </w:r>
            <w:r w:rsidRPr="00FD1085">
              <w:rPr>
                <w:rFonts w:ascii="Arial" w:eastAsia="Times New Roman" w:hAnsi="Arial" w:cs="Arial"/>
                <w:sz w:val="22"/>
                <w:szCs w:val="22"/>
                <w:lang w:eastAsia="tr-TR"/>
              </w:rPr>
              <w:t>,6</w:t>
            </w:r>
            <w:r w:rsidRPr="00FD1085">
              <w:rPr>
                <w:rFonts w:ascii="Arial" w:eastAsia="Times New Roman" w:hAnsi="Arial" w:cs="Arial"/>
                <w:sz w:val="22"/>
                <w:szCs w:val="22"/>
                <w:lang w:val="x-none" w:eastAsia="tr-TR"/>
              </w:rPr>
              <w:t>0 TL</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4</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2014 yılından itibaren uygulanmak üzere takdir komisyonunca 2013 yılında takdir edilen asgari ölçüde arsa metrekare birim değeri</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75</w:t>
            </w:r>
            <w:r w:rsidRPr="00FD1085">
              <w:rPr>
                <w:rFonts w:ascii="Arial" w:eastAsia="Times New Roman" w:hAnsi="Arial" w:cs="Arial"/>
                <w:sz w:val="22"/>
                <w:szCs w:val="22"/>
                <w:lang w:val="x-none" w:eastAsia="tr-TR"/>
              </w:rPr>
              <w:t>,00 TL</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5</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2015 yılına ait asgari ölçüde arsa ve arazi metrekare birim değerlerinin hesabında uygulanacak artış oranı (%10,11/2=)</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val="x-none" w:eastAsia="tr-TR"/>
              </w:rPr>
              <w:t>%5,055</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6</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2015 yılı emlak vergi değerine esas asgari ölçüde arsa metrekare birim değeri [4+(4x5)]</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val="x-none" w:eastAsia="tr-TR"/>
              </w:rPr>
              <w:t>78</w:t>
            </w:r>
            <w:r w:rsidRPr="00FD1085">
              <w:rPr>
                <w:rFonts w:ascii="Arial" w:eastAsia="Times New Roman" w:hAnsi="Arial" w:cs="Arial"/>
                <w:sz w:val="22"/>
                <w:szCs w:val="22"/>
                <w:lang w:eastAsia="tr-TR"/>
              </w:rPr>
              <w:t>,79</w:t>
            </w:r>
            <w:r w:rsidRPr="00FD1085">
              <w:rPr>
                <w:rFonts w:ascii="Arial" w:eastAsia="Times New Roman" w:hAnsi="Arial" w:cs="Arial"/>
                <w:sz w:val="22"/>
                <w:szCs w:val="22"/>
                <w:lang w:val="x-none" w:eastAsia="tr-TR"/>
              </w:rPr>
              <w:t> TL</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7</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2016 yılına ait asgari ölçüde arsa ve arazi metrekare birim değerlerinin hesabında uygulanacak artış oranı (%5,58/2=)</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val="x-none" w:eastAsia="tr-TR"/>
              </w:rPr>
              <w:t>% 2,79</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8</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2016 yılı emlak vergi değerine esas asgari ölçüde arsa metrekare birim değeri [6+(6x7)]</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val="x-none" w:eastAsia="tr-TR"/>
              </w:rPr>
              <w:t>215,97</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eastAsia="tr-TR"/>
              </w:rPr>
              <w:t>9</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eastAsia="tr-TR"/>
              </w:rPr>
              <w:t>2017 yılına ait asgari ölçüde arsa ve arazi metrekare birim değeri</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%3,83</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eastAsia="tr-TR"/>
              </w:rPr>
              <w:t>10</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eastAsia="tr-TR"/>
              </w:rPr>
              <w:t>2017 yılı emlak vergi değerine esas asgari ölçüde arsa metrekare birim değeri [8+(8x9)]</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eastAsia="tr-TR"/>
              </w:rPr>
              <w:t> </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11</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Arsanın yüzölçümü               </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val="x-none" w:eastAsia="tr-TR"/>
              </w:rPr>
              <w:t>400 m</w:t>
            </w:r>
            <w:r w:rsidRPr="00FD1085">
              <w:rPr>
                <w:rFonts w:ascii="Arial" w:eastAsia="Times New Roman" w:hAnsi="Arial" w:cs="Arial"/>
                <w:sz w:val="22"/>
                <w:szCs w:val="22"/>
                <w:vertAlign w:val="superscript"/>
                <w:lang w:val="x-none" w:eastAsia="tr-TR"/>
              </w:rPr>
              <w:t>2</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12</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Arsanın vergi değeri (10x11)</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val="x-none" w:eastAsia="tr-TR"/>
              </w:rPr>
              <w:t>33.632,00 TL</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13</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Binanın 2017 yılı vergi değeri (3+12)</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val="x-none" w:eastAsia="tr-TR"/>
              </w:rPr>
              <w:t>158.003,60 TL</w:t>
            </w:r>
          </w:p>
        </w:tc>
      </w:tr>
      <w:tr w:rsidR="00FD1085" w:rsidRPr="00FD1085" w:rsidTr="00FD1085">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14</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D1085" w:rsidRPr="00FD1085" w:rsidRDefault="00FD1085" w:rsidP="00FD1085">
            <w:pPr>
              <w:spacing w:line="240" w:lineRule="atLeast"/>
              <w:rPr>
                <w:rFonts w:ascii="Times New Roman" w:eastAsia="Times New Roman" w:hAnsi="Times New Roman"/>
                <w:lang w:eastAsia="tr-TR"/>
              </w:rPr>
            </w:pPr>
            <w:r w:rsidRPr="00FD1085">
              <w:rPr>
                <w:rFonts w:ascii="Arial" w:eastAsia="Times New Roman" w:hAnsi="Arial" w:cs="Arial"/>
                <w:sz w:val="22"/>
                <w:szCs w:val="22"/>
                <w:lang w:val="x-none" w:eastAsia="tr-TR"/>
              </w:rPr>
              <w:t>Bin liraya kadar olan kesirler dikkate alınmayacağından verginin tahakkukunda esas alınacak emlak vergi değeri</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D1085" w:rsidRPr="00FD1085" w:rsidRDefault="00FD1085" w:rsidP="00FD1085">
            <w:pPr>
              <w:spacing w:line="240" w:lineRule="atLeast"/>
              <w:jc w:val="center"/>
              <w:rPr>
                <w:rFonts w:ascii="Times New Roman" w:eastAsia="Times New Roman" w:hAnsi="Times New Roman"/>
                <w:lang w:eastAsia="tr-TR"/>
              </w:rPr>
            </w:pPr>
            <w:r w:rsidRPr="00FD1085">
              <w:rPr>
                <w:rFonts w:ascii="Arial" w:eastAsia="Times New Roman" w:hAnsi="Arial" w:cs="Arial"/>
                <w:sz w:val="22"/>
                <w:szCs w:val="22"/>
                <w:lang w:val="x-none" w:eastAsia="tr-TR"/>
              </w:rPr>
              <w:t>158.000,00 TL</w:t>
            </w:r>
          </w:p>
        </w:tc>
      </w:tr>
    </w:tbl>
    <w:p w:rsidR="00746884" w:rsidRDefault="00746884">
      <w:pPr>
        <w:spacing w:line="276" w:lineRule="auto"/>
      </w:pPr>
    </w:p>
    <w:p w:rsidR="00746884" w:rsidRPr="00746884" w:rsidRDefault="00746884" w:rsidP="00746884">
      <w:pPr>
        <w:pStyle w:val="ListeParagraf"/>
        <w:numPr>
          <w:ilvl w:val="0"/>
          <w:numId w:val="1"/>
        </w:numPr>
        <w:shd w:val="clear" w:color="auto" w:fill="FFFFFF"/>
        <w:spacing w:before="100" w:beforeAutospacing="1" w:after="100" w:afterAutospacing="1"/>
        <w:jc w:val="both"/>
        <w:rPr>
          <w:rFonts w:ascii="Open sans" w:hAnsi="Open sans"/>
          <w:color w:val="00B0F0"/>
          <w:sz w:val="28"/>
          <w:szCs w:val="28"/>
          <w:lang w:eastAsia="tr-TR"/>
        </w:rPr>
      </w:pPr>
      <w:r w:rsidRPr="00746884">
        <w:rPr>
          <w:rFonts w:ascii="Arial" w:hAnsi="Arial" w:cs="Arial"/>
          <w:b/>
          <w:bCs/>
          <w:color w:val="00B0F0"/>
          <w:sz w:val="28"/>
          <w:szCs w:val="28"/>
          <w:lang w:eastAsia="tr-TR"/>
        </w:rPr>
        <w:t>2017 Yılında Uygulanacak Ç</w:t>
      </w:r>
      <w:r>
        <w:rPr>
          <w:rFonts w:ascii="Arial" w:hAnsi="Arial" w:cs="Arial"/>
          <w:b/>
          <w:bCs/>
          <w:color w:val="00B0F0"/>
          <w:sz w:val="28"/>
          <w:szCs w:val="28"/>
          <w:lang w:eastAsia="tr-TR"/>
        </w:rPr>
        <w:t>evre Temizlik Vergisi Tutarları</w:t>
      </w:r>
    </w:p>
    <w:p w:rsidR="00746884" w:rsidRPr="00746884" w:rsidRDefault="00746884" w:rsidP="00746884">
      <w:pPr>
        <w:shd w:val="clear" w:color="auto" w:fill="FFFFFF"/>
        <w:spacing w:before="100" w:beforeAutospacing="1" w:after="100" w:afterAutospacing="1"/>
        <w:jc w:val="both"/>
        <w:rPr>
          <w:rFonts w:ascii="Open sans" w:eastAsia="Times New Roman" w:hAnsi="Open sans"/>
          <w:color w:val="000000"/>
          <w:sz w:val="17"/>
          <w:szCs w:val="17"/>
          <w:lang w:eastAsia="tr-TR"/>
        </w:rPr>
      </w:pPr>
      <w:r w:rsidRPr="00746884">
        <w:rPr>
          <w:rFonts w:ascii="Arial" w:eastAsia="Times New Roman" w:hAnsi="Arial" w:cs="Arial"/>
          <w:color w:val="000000"/>
          <w:sz w:val="22"/>
          <w:szCs w:val="22"/>
          <w:lang w:eastAsia="tr-TR"/>
        </w:rPr>
        <w:t>27 Aralık 2016 tarihli ve 29931 sayılı Resmi Gazete’de yayımlanan 49 Seri No.lu Belediye Gelirleri Kanunu Genel Tebliği ile </w:t>
      </w:r>
      <w:r w:rsidRPr="00746884">
        <w:rPr>
          <w:rFonts w:ascii="Arial" w:eastAsia="Times New Roman" w:hAnsi="Arial" w:cs="Arial"/>
          <w:b/>
          <w:bCs/>
          <w:color w:val="000000"/>
          <w:sz w:val="22"/>
          <w:szCs w:val="22"/>
          <w:lang w:eastAsia="tr-TR"/>
        </w:rPr>
        <w:t>1 Ocak 2017</w:t>
      </w:r>
      <w:r w:rsidRPr="00746884">
        <w:rPr>
          <w:rFonts w:ascii="Arial" w:eastAsia="Times New Roman" w:hAnsi="Arial" w:cs="Arial"/>
          <w:color w:val="000000"/>
          <w:sz w:val="22"/>
          <w:szCs w:val="22"/>
          <w:lang w:eastAsia="tr-TR"/>
        </w:rPr>
        <w:t> tarihinden itibaren konutlar ile işyerleri ve diğer şekilde kullanılan binalara ait çevre temizlik vergisi aşağıdaki tutarlara göre tahsil edilecektir.</w:t>
      </w:r>
      <w:r w:rsidRPr="00746884">
        <w:rPr>
          <w:rFonts w:ascii="Open sans" w:eastAsia="Times New Roman" w:hAnsi="Open sans"/>
          <w:color w:val="000000"/>
          <w:sz w:val="17"/>
          <w:szCs w:val="17"/>
          <w:lang w:eastAsia="tr-TR"/>
        </w:rPr>
        <w:t> </w:t>
      </w:r>
    </w:p>
    <w:p w:rsidR="00746884" w:rsidRPr="007413BF" w:rsidRDefault="00746884" w:rsidP="00746884">
      <w:pPr>
        <w:shd w:val="clear" w:color="auto" w:fill="FFFFFF"/>
        <w:spacing w:before="100" w:beforeAutospacing="1" w:after="100" w:afterAutospacing="1" w:line="293" w:lineRule="atLeast"/>
        <w:jc w:val="both"/>
        <w:rPr>
          <w:rFonts w:ascii="Open sans" w:eastAsia="Times New Roman" w:hAnsi="Open sans"/>
          <w:color w:val="FF0000"/>
          <w:sz w:val="17"/>
          <w:szCs w:val="17"/>
          <w:lang w:eastAsia="tr-TR"/>
        </w:rPr>
      </w:pPr>
      <w:r w:rsidRPr="007413BF">
        <w:rPr>
          <w:rFonts w:ascii="Arial" w:eastAsia="Times New Roman" w:hAnsi="Arial" w:cs="Arial"/>
          <w:b/>
          <w:bCs/>
          <w:color w:val="FF0000"/>
          <w:sz w:val="22"/>
          <w:szCs w:val="22"/>
          <w:lang w:eastAsia="tr-TR"/>
        </w:rPr>
        <w:t>1. Konutlara Ait Çevre Temizlik Vergisi</w:t>
      </w:r>
    </w:p>
    <w:p w:rsidR="00746884" w:rsidRPr="00746884" w:rsidRDefault="00746884" w:rsidP="00746884">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r w:rsidRPr="00746884">
        <w:rPr>
          <w:rFonts w:ascii="Arial" w:eastAsia="Times New Roman" w:hAnsi="Arial" w:cs="Arial"/>
          <w:color w:val="000000"/>
          <w:sz w:val="22"/>
          <w:szCs w:val="22"/>
          <w:lang w:eastAsia="tr-TR"/>
        </w:rPr>
        <w:t>Konutlara ait çevre temizlik vergisi; su tüketim miktarı esas alınmak suretiyle metreküp başına büyükşehir belediyelerinde </w:t>
      </w:r>
      <w:r w:rsidRPr="00746884">
        <w:rPr>
          <w:rFonts w:ascii="Arial" w:eastAsia="Times New Roman" w:hAnsi="Arial" w:cs="Arial"/>
          <w:b/>
          <w:bCs/>
          <w:color w:val="000000"/>
          <w:sz w:val="22"/>
          <w:szCs w:val="22"/>
          <w:lang w:eastAsia="tr-TR"/>
        </w:rPr>
        <w:t>28 kuruş</w:t>
      </w:r>
      <w:r w:rsidRPr="00746884">
        <w:rPr>
          <w:rFonts w:ascii="Arial" w:eastAsia="Times New Roman" w:hAnsi="Arial" w:cs="Arial"/>
          <w:color w:val="000000"/>
          <w:sz w:val="22"/>
          <w:szCs w:val="22"/>
          <w:lang w:eastAsia="tr-TR"/>
        </w:rPr>
        <w:t>, diğer belediyelerde </w:t>
      </w:r>
      <w:r w:rsidRPr="00746884">
        <w:rPr>
          <w:rFonts w:ascii="Arial" w:eastAsia="Times New Roman" w:hAnsi="Arial" w:cs="Arial"/>
          <w:b/>
          <w:bCs/>
          <w:color w:val="000000"/>
          <w:sz w:val="22"/>
          <w:szCs w:val="22"/>
          <w:lang w:eastAsia="tr-TR"/>
        </w:rPr>
        <w:t>21 kuruş </w:t>
      </w:r>
      <w:r w:rsidRPr="00746884">
        <w:rPr>
          <w:rFonts w:ascii="Arial" w:eastAsia="Times New Roman" w:hAnsi="Arial" w:cs="Arial"/>
          <w:color w:val="000000"/>
          <w:sz w:val="22"/>
          <w:szCs w:val="22"/>
          <w:lang w:eastAsia="tr-TR"/>
        </w:rPr>
        <w:t>olarak hesaplanacaktır.</w:t>
      </w:r>
    </w:p>
    <w:p w:rsidR="00746884" w:rsidRDefault="00746884" w:rsidP="00746884">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r w:rsidRPr="00746884">
        <w:rPr>
          <w:rFonts w:ascii="Arial" w:eastAsia="Times New Roman" w:hAnsi="Arial" w:cs="Arial"/>
          <w:color w:val="000000"/>
          <w:sz w:val="22"/>
          <w:szCs w:val="22"/>
          <w:lang w:eastAsia="tr-TR"/>
        </w:rPr>
        <w:t>Diğer taraftan, belediyenin çevre temizlik hizmetlerinden yararlanan ancak, su ihtiyacını belediyece veya büyükşehir belediyelerine bağlı su ve kanalizasyon idarelerince tesis edilmiş su şebekesi haricinden karşılayan konutlara ilişkin çevre temizlik vergisi, aşağıda yer alan ilgili tarifelerin yedinci grubunun belediye meclislerince en son intibak ettirilen derecelere ait tutarlar üzerinden tahakkuk ettirilecektir.</w:t>
      </w:r>
      <w:r w:rsidRPr="00746884">
        <w:rPr>
          <w:rFonts w:ascii="Open sans" w:eastAsia="Times New Roman" w:hAnsi="Open sans"/>
          <w:color w:val="000000"/>
          <w:sz w:val="17"/>
          <w:szCs w:val="17"/>
          <w:lang w:eastAsia="tr-TR"/>
        </w:rPr>
        <w:t> </w:t>
      </w:r>
    </w:p>
    <w:p w:rsidR="00746884" w:rsidRDefault="00746884" w:rsidP="00746884">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p>
    <w:p w:rsidR="00746884" w:rsidRPr="00746884" w:rsidRDefault="00746884" w:rsidP="00746884">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p>
    <w:p w:rsidR="00746884" w:rsidRPr="007413BF" w:rsidRDefault="00746884" w:rsidP="00746884">
      <w:pPr>
        <w:shd w:val="clear" w:color="auto" w:fill="FFFFFF"/>
        <w:spacing w:before="100" w:beforeAutospacing="1" w:after="100" w:afterAutospacing="1" w:line="293" w:lineRule="atLeast"/>
        <w:jc w:val="both"/>
        <w:rPr>
          <w:rFonts w:ascii="Open sans" w:eastAsia="Times New Roman" w:hAnsi="Open sans"/>
          <w:color w:val="FF0000"/>
          <w:sz w:val="17"/>
          <w:szCs w:val="17"/>
          <w:lang w:eastAsia="tr-TR"/>
        </w:rPr>
      </w:pPr>
      <w:r w:rsidRPr="007413BF">
        <w:rPr>
          <w:rFonts w:ascii="Arial" w:eastAsia="Times New Roman" w:hAnsi="Arial" w:cs="Arial"/>
          <w:b/>
          <w:bCs/>
          <w:color w:val="FF0000"/>
          <w:sz w:val="22"/>
          <w:szCs w:val="22"/>
          <w:lang w:eastAsia="tr-TR"/>
        </w:rPr>
        <w:lastRenderedPageBreak/>
        <w:t>2. İşyerleri ve Diğer Şekilde Kullanılan Binalara Ait Çevre Temizlik Vergisi</w:t>
      </w:r>
    </w:p>
    <w:p w:rsidR="00746884" w:rsidRPr="00746884" w:rsidRDefault="00746884" w:rsidP="00746884">
      <w:pPr>
        <w:shd w:val="clear" w:color="auto" w:fill="FFFFFF"/>
        <w:spacing w:before="100" w:beforeAutospacing="1" w:after="100" w:afterAutospacing="1"/>
        <w:jc w:val="both"/>
        <w:rPr>
          <w:rFonts w:ascii="Open sans" w:eastAsia="Times New Roman" w:hAnsi="Open sans"/>
          <w:color w:val="000000"/>
          <w:sz w:val="17"/>
          <w:szCs w:val="17"/>
          <w:lang w:eastAsia="tr-TR"/>
        </w:rPr>
      </w:pPr>
      <w:r w:rsidRPr="00746884">
        <w:rPr>
          <w:rFonts w:ascii="Arial" w:eastAsia="Times New Roman" w:hAnsi="Arial" w:cs="Arial"/>
          <w:color w:val="000000"/>
          <w:sz w:val="22"/>
          <w:szCs w:val="22"/>
          <w:lang w:eastAsia="tr-TR"/>
        </w:rPr>
        <w:t>İşyerleri ve diğer şekilde kullanılan binalara ait çevre temizlik vergisi, büyükşehir belediyeleri ve büyükşehir belediyeleri dışındaki belediyelerde aşağıdaki tarifelere göre uygulanacaktır.</w:t>
      </w:r>
      <w:r w:rsidRPr="00746884">
        <w:rPr>
          <w:rFonts w:ascii="Open sans" w:eastAsia="Times New Roman" w:hAnsi="Open sans"/>
          <w:color w:val="000000"/>
          <w:sz w:val="17"/>
          <w:szCs w:val="17"/>
          <w:lang w:eastAsia="tr-TR"/>
        </w:rPr>
        <w:t> </w:t>
      </w:r>
    </w:p>
    <w:p w:rsidR="00746884" w:rsidRPr="007413BF" w:rsidRDefault="00746884" w:rsidP="00746884">
      <w:pPr>
        <w:shd w:val="clear" w:color="auto" w:fill="FFFFFF"/>
        <w:spacing w:before="100" w:beforeAutospacing="1" w:after="100" w:afterAutospacing="1" w:line="293" w:lineRule="atLeast"/>
        <w:jc w:val="both"/>
        <w:rPr>
          <w:rFonts w:ascii="Open sans" w:eastAsia="Times New Roman" w:hAnsi="Open sans"/>
          <w:color w:val="FF0000"/>
          <w:sz w:val="17"/>
          <w:szCs w:val="17"/>
          <w:lang w:eastAsia="tr-TR"/>
        </w:rPr>
      </w:pPr>
      <w:r w:rsidRPr="007413BF">
        <w:rPr>
          <w:rFonts w:ascii="Arial" w:eastAsia="Times New Roman" w:hAnsi="Arial" w:cs="Arial"/>
          <w:b/>
          <w:bCs/>
          <w:color w:val="FF0000"/>
          <w:sz w:val="22"/>
          <w:szCs w:val="22"/>
          <w:lang w:eastAsia="tr-TR"/>
        </w:rPr>
        <w:t>Büyükşehir Belediyeleri Dışındaki Belediyelerde Uygulanacak Çevre Temizlik Vergisi</w:t>
      </w:r>
      <w:r w:rsidRPr="007413BF">
        <w:rPr>
          <w:rFonts w:ascii="Open sans" w:eastAsia="Times New Roman" w:hAnsi="Open sans"/>
          <w:color w:val="FF0000"/>
          <w:sz w:val="17"/>
          <w:szCs w:val="17"/>
          <w:lang w:eastAsia="tr-TR"/>
        </w:rPr>
        <w:t> </w:t>
      </w:r>
    </w:p>
    <w:p w:rsidR="00746884" w:rsidRPr="00746884" w:rsidRDefault="00746884" w:rsidP="00746884">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r w:rsidRPr="00746884">
        <w:rPr>
          <w:rFonts w:ascii="Arial" w:eastAsia="Times New Roman" w:hAnsi="Arial" w:cs="Arial"/>
          <w:color w:val="000000"/>
          <w:sz w:val="22"/>
          <w:szCs w:val="22"/>
          <w:lang w:eastAsia="tr-TR"/>
        </w:rPr>
        <w:t>Büyükşehir belediyeleri dışındaki belediyelerde uygulanacak olan çevre temizlik vergisi tarifesi aşağıda yer almaktadır.</w:t>
      </w:r>
    </w:p>
    <w:tbl>
      <w:tblPr>
        <w:tblW w:w="6734" w:type="dxa"/>
        <w:tblInd w:w="70" w:type="dxa"/>
        <w:tblCellMar>
          <w:left w:w="0" w:type="dxa"/>
          <w:right w:w="0" w:type="dxa"/>
        </w:tblCellMar>
        <w:tblLook w:val="04A0" w:firstRow="1" w:lastRow="0" w:firstColumn="1" w:lastColumn="0" w:noHBand="0" w:noVBand="1"/>
      </w:tblPr>
      <w:tblGrid>
        <w:gridCol w:w="1064"/>
        <w:gridCol w:w="1134"/>
        <w:gridCol w:w="1134"/>
        <w:gridCol w:w="1134"/>
        <w:gridCol w:w="1134"/>
        <w:gridCol w:w="1134"/>
      </w:tblGrid>
      <w:tr w:rsidR="00746884" w:rsidRPr="00746884" w:rsidTr="00746884">
        <w:trPr>
          <w:trHeight w:val="591"/>
        </w:trPr>
        <w:tc>
          <w:tcPr>
            <w:tcW w:w="106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sz w:val="22"/>
                <w:szCs w:val="22"/>
                <w:lang w:eastAsia="tr-TR"/>
              </w:rPr>
              <w:t>Bina </w:t>
            </w:r>
            <w:r w:rsidRPr="00746884">
              <w:rPr>
                <w:rFonts w:ascii="Arial" w:eastAsia="Times New Roman" w:hAnsi="Arial" w:cs="Arial"/>
                <w:b/>
                <w:bCs/>
                <w:sz w:val="22"/>
                <w:szCs w:val="22"/>
                <w:lang w:eastAsia="tr-TR"/>
              </w:rPr>
              <w:br/>
              <w:t>Grupları</w:t>
            </w:r>
          </w:p>
        </w:tc>
        <w:tc>
          <w:tcPr>
            <w:tcW w:w="5670" w:type="dxa"/>
            <w:gridSpan w:val="5"/>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Bina Dereceleri ve Yıllık Vergi Tutarları (TL)</w:t>
            </w:r>
          </w:p>
        </w:tc>
      </w:tr>
      <w:tr w:rsidR="00746884" w:rsidRPr="00746884" w:rsidTr="00746884">
        <w:trPr>
          <w:trHeight w:val="4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884" w:rsidRPr="00746884" w:rsidRDefault="00746884" w:rsidP="00746884">
            <w:pPr>
              <w:rPr>
                <w:rFonts w:ascii="Times New Roman" w:eastAsia="Times New Roman" w:hAnsi="Times New Roman"/>
                <w:lang w:eastAsia="tr-TR"/>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1. Derece</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2. Derece</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3. Derece</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4. Derece</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5. Derece</w:t>
            </w:r>
          </w:p>
        </w:tc>
      </w:tr>
      <w:tr w:rsidR="00746884" w:rsidRPr="00746884" w:rsidTr="00746884">
        <w:trPr>
          <w:trHeight w:val="149"/>
        </w:trPr>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49"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49"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2.600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49"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2.000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49"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1.600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49"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1.400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49"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1.200</w:t>
            </w:r>
          </w:p>
        </w:tc>
      </w:tr>
      <w:tr w:rsidR="00746884" w:rsidRPr="00746884" w:rsidTr="00746884">
        <w:trPr>
          <w:trHeight w:val="210"/>
        </w:trPr>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1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1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1.600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1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1.200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1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1.000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1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800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1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700</w:t>
            </w:r>
          </w:p>
        </w:tc>
      </w:tr>
      <w:tr w:rsidR="00746884" w:rsidRPr="00746884" w:rsidTr="00746884">
        <w:trPr>
          <w:trHeight w:val="128"/>
        </w:trPr>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28"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28"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1.200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28"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800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28"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700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28"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500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28"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400</w:t>
            </w:r>
          </w:p>
        </w:tc>
      </w:tr>
      <w:tr w:rsidR="00746884" w:rsidRPr="00746884" w:rsidTr="00746884">
        <w:trPr>
          <w:trHeight w:val="187"/>
        </w:trPr>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87"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4.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87"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500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87"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400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87"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87"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260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87"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200</w:t>
            </w:r>
          </w:p>
        </w:tc>
      </w:tr>
      <w:tr w:rsidR="00746884" w:rsidRPr="00746884" w:rsidTr="00746884">
        <w:trPr>
          <w:trHeight w:val="233"/>
        </w:trPr>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5.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260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180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170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140</w:t>
            </w:r>
          </w:p>
        </w:tc>
      </w:tr>
      <w:tr w:rsidR="00746884" w:rsidRPr="00746884" w:rsidTr="00746884">
        <w:trPr>
          <w:trHeight w:val="136"/>
        </w:trPr>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36"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6.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36"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170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36"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140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36"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90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36"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80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36"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60</w:t>
            </w:r>
          </w:p>
        </w:tc>
      </w:tr>
      <w:tr w:rsidR="00746884" w:rsidRPr="00746884" w:rsidTr="00746884">
        <w:trPr>
          <w:trHeight w:val="197"/>
        </w:trPr>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97"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7.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97"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60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97"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47</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97"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33</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97"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28</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197"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21</w:t>
            </w:r>
          </w:p>
        </w:tc>
      </w:tr>
    </w:tbl>
    <w:p w:rsidR="00746884" w:rsidRPr="007413BF" w:rsidRDefault="00746884" w:rsidP="00746884">
      <w:pPr>
        <w:shd w:val="clear" w:color="auto" w:fill="FFFFFF"/>
        <w:spacing w:before="100" w:beforeAutospacing="1" w:after="100" w:afterAutospacing="1"/>
        <w:jc w:val="both"/>
        <w:rPr>
          <w:rFonts w:ascii="Open sans" w:eastAsia="Times New Roman" w:hAnsi="Open sans"/>
          <w:color w:val="FF0000"/>
          <w:sz w:val="17"/>
          <w:szCs w:val="17"/>
          <w:lang w:eastAsia="tr-TR"/>
        </w:rPr>
      </w:pPr>
      <w:r w:rsidRPr="007413BF">
        <w:rPr>
          <w:rFonts w:ascii="Arial" w:eastAsia="Times New Roman" w:hAnsi="Arial" w:cs="Arial"/>
          <w:b/>
          <w:bCs/>
          <w:color w:val="FF0000"/>
          <w:sz w:val="22"/>
          <w:szCs w:val="22"/>
          <w:lang w:eastAsia="tr-TR"/>
        </w:rPr>
        <w:t>Büyükşehir Belediyelerinde Uygulanacak Çevre Temizlik Vergisi</w:t>
      </w:r>
      <w:r w:rsidRPr="007413BF">
        <w:rPr>
          <w:rFonts w:ascii="Open sans" w:eastAsia="Times New Roman" w:hAnsi="Open sans"/>
          <w:color w:val="FF0000"/>
          <w:sz w:val="17"/>
          <w:szCs w:val="17"/>
          <w:lang w:eastAsia="tr-TR"/>
        </w:rPr>
        <w:t> </w:t>
      </w:r>
    </w:p>
    <w:p w:rsidR="00746884" w:rsidRPr="00746884" w:rsidRDefault="00746884" w:rsidP="00746884">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r w:rsidRPr="00746884">
        <w:rPr>
          <w:rFonts w:ascii="Arial" w:eastAsia="Times New Roman" w:hAnsi="Arial" w:cs="Arial"/>
          <w:color w:val="000000"/>
          <w:sz w:val="22"/>
          <w:szCs w:val="22"/>
          <w:lang w:eastAsia="tr-TR"/>
        </w:rPr>
        <w:t>2464 sayılı Kanunun mükerrer 44 üncü maddesinin beşinci fıkrasına göre, büyükşehir belediyelerinde çevre temizlik vergisi, diğer belediyelerde uygulanan çevre temizlik vergisi tutarları %25 artırılarak hesaplanacaktır. Buna göre büyükşehir belediyelerinde uygulanacak olan çevre temizlik vergisi tarifesi aşağıda yer almaktadır.</w:t>
      </w:r>
      <w:r w:rsidRPr="00746884">
        <w:rPr>
          <w:rFonts w:ascii="Open sans" w:eastAsia="Times New Roman" w:hAnsi="Open sans"/>
          <w:color w:val="000000"/>
          <w:sz w:val="18"/>
          <w:szCs w:val="18"/>
          <w:lang w:eastAsia="tr-TR"/>
        </w:rPr>
        <w:t> </w:t>
      </w:r>
    </w:p>
    <w:tbl>
      <w:tblPr>
        <w:tblW w:w="6734" w:type="dxa"/>
        <w:tblInd w:w="70" w:type="dxa"/>
        <w:tblCellMar>
          <w:left w:w="0" w:type="dxa"/>
          <w:right w:w="0" w:type="dxa"/>
        </w:tblCellMar>
        <w:tblLook w:val="04A0" w:firstRow="1" w:lastRow="0" w:firstColumn="1" w:lastColumn="0" w:noHBand="0" w:noVBand="1"/>
      </w:tblPr>
      <w:tblGrid>
        <w:gridCol w:w="1064"/>
        <w:gridCol w:w="1134"/>
        <w:gridCol w:w="1134"/>
        <w:gridCol w:w="1134"/>
        <w:gridCol w:w="1134"/>
        <w:gridCol w:w="1134"/>
      </w:tblGrid>
      <w:tr w:rsidR="00746884" w:rsidRPr="00746884" w:rsidTr="00746884">
        <w:trPr>
          <w:trHeight w:val="565"/>
        </w:trPr>
        <w:tc>
          <w:tcPr>
            <w:tcW w:w="106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sz w:val="22"/>
                <w:szCs w:val="22"/>
                <w:lang w:eastAsia="tr-TR"/>
              </w:rPr>
              <w:t>Bina </w:t>
            </w:r>
            <w:r w:rsidRPr="00746884">
              <w:rPr>
                <w:rFonts w:ascii="Arial" w:eastAsia="Times New Roman" w:hAnsi="Arial" w:cs="Arial"/>
                <w:b/>
                <w:bCs/>
                <w:sz w:val="22"/>
                <w:szCs w:val="22"/>
                <w:lang w:eastAsia="tr-TR"/>
              </w:rPr>
              <w:br/>
              <w:t>Grupları</w:t>
            </w:r>
          </w:p>
        </w:tc>
        <w:tc>
          <w:tcPr>
            <w:tcW w:w="5670" w:type="dxa"/>
            <w:gridSpan w:val="5"/>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Bina Dereceleri ve Yıllık Vergi Tutarları (TL)</w:t>
            </w:r>
          </w:p>
        </w:tc>
      </w:tr>
      <w:tr w:rsidR="00746884" w:rsidRPr="00746884" w:rsidTr="00746884">
        <w:trPr>
          <w:trHeight w:val="421"/>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884" w:rsidRPr="00746884" w:rsidRDefault="00746884" w:rsidP="00746884">
            <w:pPr>
              <w:rPr>
                <w:rFonts w:ascii="Times New Roman" w:eastAsia="Times New Roman" w:hAnsi="Times New Roman"/>
                <w:lang w:eastAsia="tr-TR"/>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1. Derece</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2. Derece</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3. Derece</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4. Derece</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5. Derece</w:t>
            </w:r>
          </w:p>
        </w:tc>
      </w:tr>
      <w:tr w:rsidR="00746884" w:rsidRPr="00746884" w:rsidTr="00746884">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3.250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2.500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2.000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1.750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1.500</w:t>
            </w:r>
          </w:p>
        </w:tc>
      </w:tr>
      <w:tr w:rsidR="00746884" w:rsidRPr="00746884" w:rsidTr="00746884">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2.000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1.500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1.250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1.000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875</w:t>
            </w:r>
          </w:p>
        </w:tc>
      </w:tr>
      <w:tr w:rsidR="00746884" w:rsidRPr="00746884" w:rsidTr="00746884">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1.500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1.000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875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625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500</w:t>
            </w:r>
          </w:p>
        </w:tc>
      </w:tr>
      <w:tr w:rsidR="00746884" w:rsidRPr="00746884" w:rsidTr="00746884">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4.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625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500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375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325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250</w:t>
            </w:r>
          </w:p>
        </w:tc>
      </w:tr>
      <w:tr w:rsidR="00746884" w:rsidRPr="00746884" w:rsidTr="00746884">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5.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375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325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225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212</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175</w:t>
            </w:r>
          </w:p>
        </w:tc>
      </w:tr>
      <w:tr w:rsidR="00746884" w:rsidRPr="00746884" w:rsidTr="00746884">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6.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212</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175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112</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75</w:t>
            </w:r>
          </w:p>
        </w:tc>
      </w:tr>
      <w:tr w:rsidR="00746884" w:rsidRPr="00746884" w:rsidTr="00746884">
        <w:tc>
          <w:tcPr>
            <w:tcW w:w="10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7.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75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58</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41</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26</w:t>
            </w:r>
          </w:p>
        </w:tc>
      </w:tr>
    </w:tbl>
    <w:p w:rsidR="00746884" w:rsidRPr="007413BF" w:rsidRDefault="00746884" w:rsidP="00746884">
      <w:pPr>
        <w:shd w:val="clear" w:color="auto" w:fill="FFFFFF"/>
        <w:spacing w:before="100" w:beforeAutospacing="1" w:after="100" w:afterAutospacing="1"/>
        <w:jc w:val="both"/>
        <w:rPr>
          <w:rFonts w:ascii="Open sans" w:eastAsia="Times New Roman" w:hAnsi="Open sans"/>
          <w:color w:val="FF0000"/>
          <w:sz w:val="17"/>
          <w:szCs w:val="17"/>
          <w:lang w:eastAsia="tr-TR"/>
        </w:rPr>
      </w:pPr>
      <w:r w:rsidRPr="007413BF">
        <w:rPr>
          <w:rFonts w:ascii="Open sans" w:eastAsia="Times New Roman" w:hAnsi="Open sans"/>
          <w:color w:val="FF0000"/>
          <w:sz w:val="17"/>
          <w:szCs w:val="17"/>
          <w:lang w:eastAsia="tr-TR"/>
        </w:rPr>
        <w:t> </w:t>
      </w:r>
      <w:r w:rsidRPr="007413BF">
        <w:rPr>
          <w:rFonts w:ascii="Arial" w:eastAsia="Times New Roman" w:hAnsi="Arial" w:cs="Arial"/>
          <w:b/>
          <w:bCs/>
          <w:color w:val="FF0000"/>
          <w:sz w:val="22"/>
          <w:szCs w:val="22"/>
          <w:lang w:eastAsia="tr-TR"/>
        </w:rPr>
        <w:t>3. İndirimli Çevre Temizlik Vergisi Uygulaması</w:t>
      </w:r>
    </w:p>
    <w:p w:rsidR="00746884" w:rsidRPr="00746884" w:rsidRDefault="00746884" w:rsidP="00746884">
      <w:pPr>
        <w:shd w:val="clear" w:color="auto" w:fill="FFFFFF"/>
        <w:spacing w:before="100" w:beforeAutospacing="1" w:after="100" w:afterAutospacing="1"/>
        <w:jc w:val="both"/>
        <w:rPr>
          <w:rFonts w:ascii="Open sans" w:eastAsia="Times New Roman" w:hAnsi="Open sans"/>
          <w:color w:val="000000"/>
          <w:sz w:val="17"/>
          <w:szCs w:val="17"/>
          <w:lang w:eastAsia="tr-TR"/>
        </w:rPr>
      </w:pPr>
      <w:r w:rsidRPr="00746884">
        <w:rPr>
          <w:rFonts w:ascii="Arial" w:eastAsia="Times New Roman" w:hAnsi="Arial" w:cs="Arial"/>
          <w:color w:val="000000"/>
          <w:sz w:val="22"/>
          <w:szCs w:val="22"/>
          <w:lang w:eastAsia="tr-TR"/>
        </w:rPr>
        <w:t>2464 sayılı Kanunun mükerrer 44 üncü maddesinin onikinci fıkrasında, "Bakanlar Kurulu; beşinci fıkradaki tarifede yer alan bina gruplarını belirlemeye ve bu maddenin dördüncü ve beşinci fıkralarında yer alan tutarları yöreler, belediyelerin nüfusları ve bina grupları itibarıyla ayrı ayrı dörtte birine kadar indirmeye veya yarısına kadar artırmaya yetkilidir." hükmü yer almaktadır.</w:t>
      </w:r>
    </w:p>
    <w:p w:rsidR="00746884" w:rsidRPr="00746884" w:rsidRDefault="00746884" w:rsidP="00746884">
      <w:pPr>
        <w:shd w:val="clear" w:color="auto" w:fill="FFFFFF"/>
        <w:spacing w:before="100" w:beforeAutospacing="1" w:after="100" w:afterAutospacing="1"/>
        <w:jc w:val="both"/>
        <w:rPr>
          <w:rFonts w:ascii="Open sans" w:eastAsia="Times New Roman" w:hAnsi="Open sans"/>
          <w:color w:val="000000"/>
          <w:sz w:val="17"/>
          <w:szCs w:val="17"/>
          <w:lang w:eastAsia="tr-TR"/>
        </w:rPr>
      </w:pPr>
      <w:r w:rsidRPr="00746884">
        <w:rPr>
          <w:rFonts w:ascii="Arial" w:eastAsia="Times New Roman" w:hAnsi="Arial" w:cs="Arial"/>
          <w:color w:val="000000"/>
          <w:sz w:val="22"/>
          <w:szCs w:val="22"/>
          <w:lang w:eastAsia="tr-TR"/>
        </w:rPr>
        <w:t xml:space="preserve">Bu hükmün verdiği yetkiye dayanılarak yürürlüğe konulan 13/12/2005 tarihli ve 2005/9817 sayılı Bakanlar Kurulu Kararının ekindeki Kararın 7 nci maddesine göre; konut, işyeri ve diğer </w:t>
      </w:r>
      <w:r w:rsidRPr="00746884">
        <w:rPr>
          <w:rFonts w:ascii="Arial" w:eastAsia="Times New Roman" w:hAnsi="Arial" w:cs="Arial"/>
          <w:color w:val="000000"/>
          <w:sz w:val="22"/>
          <w:szCs w:val="22"/>
          <w:lang w:eastAsia="tr-TR"/>
        </w:rPr>
        <w:lastRenderedPageBreak/>
        <w:t>şekilde kullanılan binalar için belirlenen tutarlar, büyükşehir belediye sınırları içinde bulunanlar hariç olmak üzere kalkınmada öncelikli yörelerdeki belediyeler ile nüfusu 5.000'den az olan belediyelerde %50 indirimli olarak uygulanacaktır.</w:t>
      </w:r>
    </w:p>
    <w:p w:rsidR="00746884" w:rsidRPr="00746884" w:rsidRDefault="00746884" w:rsidP="00746884">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r w:rsidRPr="00746884">
        <w:rPr>
          <w:rFonts w:ascii="Arial" w:eastAsia="Times New Roman" w:hAnsi="Arial" w:cs="Arial"/>
          <w:color w:val="000000"/>
          <w:sz w:val="22"/>
          <w:szCs w:val="22"/>
          <w:lang w:eastAsia="tr-TR"/>
        </w:rPr>
        <w:t>Buna göre, kalkınmada öncelikli yörelerdeki belediyeler ile nüfusu 5.000'den az olan belediyelerde bulunan konutlara ait çevre temizlik vergisi su tüketim miktarı esas alınmak suretiyle metreküp başına 10 kuruş olarak hesaplanacak; işyeri ve diğer şekillerde kullanılan binalara ait çevre temizlik vergisi tutarları ise aşağıdaki tarifeye göre hesaplanacaktır.</w:t>
      </w:r>
    </w:p>
    <w:tbl>
      <w:tblPr>
        <w:tblW w:w="6758" w:type="dxa"/>
        <w:tblInd w:w="70" w:type="dxa"/>
        <w:tblCellMar>
          <w:left w:w="0" w:type="dxa"/>
          <w:right w:w="0" w:type="dxa"/>
        </w:tblCellMar>
        <w:tblLook w:val="04A0" w:firstRow="1" w:lastRow="0" w:firstColumn="1" w:lastColumn="0" w:noHBand="0" w:noVBand="1"/>
      </w:tblPr>
      <w:tblGrid>
        <w:gridCol w:w="1070"/>
        <w:gridCol w:w="1134"/>
        <w:gridCol w:w="1134"/>
        <w:gridCol w:w="1134"/>
        <w:gridCol w:w="1134"/>
        <w:gridCol w:w="1152"/>
      </w:tblGrid>
      <w:tr w:rsidR="00746884" w:rsidRPr="00746884" w:rsidTr="00746884">
        <w:trPr>
          <w:trHeight w:val="643"/>
        </w:trPr>
        <w:tc>
          <w:tcPr>
            <w:tcW w:w="107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sz w:val="22"/>
                <w:szCs w:val="22"/>
                <w:lang w:eastAsia="tr-TR"/>
              </w:rPr>
              <w:t>Bina </w:t>
            </w:r>
            <w:r w:rsidRPr="00746884">
              <w:rPr>
                <w:rFonts w:ascii="Arial" w:eastAsia="Times New Roman" w:hAnsi="Arial" w:cs="Arial"/>
                <w:b/>
                <w:bCs/>
                <w:sz w:val="22"/>
                <w:szCs w:val="22"/>
                <w:lang w:eastAsia="tr-TR"/>
              </w:rPr>
              <w:br/>
              <w:t>Grupları</w:t>
            </w:r>
          </w:p>
        </w:tc>
        <w:tc>
          <w:tcPr>
            <w:tcW w:w="5688" w:type="dxa"/>
            <w:gridSpan w:val="5"/>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Bina Dereceleri ve Yıllık Vergi Tutarları (TL)</w:t>
            </w:r>
          </w:p>
        </w:tc>
      </w:tr>
      <w:tr w:rsidR="00746884" w:rsidRPr="00746884" w:rsidTr="00746884">
        <w:trPr>
          <w:trHeight w:val="411"/>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884" w:rsidRPr="00746884" w:rsidRDefault="00746884" w:rsidP="00746884">
            <w:pPr>
              <w:rPr>
                <w:rFonts w:ascii="Times New Roman" w:eastAsia="Times New Roman" w:hAnsi="Times New Roman"/>
                <w:lang w:eastAsia="tr-TR"/>
              </w:rPr>
            </w:pP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1. Derece</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2. Derece</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3. Derece</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4. Derece</w:t>
            </w:r>
          </w:p>
        </w:tc>
        <w:tc>
          <w:tcPr>
            <w:tcW w:w="115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b/>
                <w:bCs/>
                <w:color w:val="000000"/>
                <w:sz w:val="22"/>
                <w:szCs w:val="22"/>
                <w:lang w:eastAsia="tr-TR"/>
              </w:rPr>
              <w:t>5. Derece</w:t>
            </w:r>
          </w:p>
        </w:tc>
      </w:tr>
      <w:tr w:rsidR="00746884" w:rsidRPr="00746884" w:rsidTr="00746884">
        <w:tc>
          <w:tcPr>
            <w:tcW w:w="10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1.300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1.000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800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700</w:t>
            </w:r>
          </w:p>
        </w:tc>
        <w:tc>
          <w:tcPr>
            <w:tcW w:w="115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600</w:t>
            </w:r>
          </w:p>
        </w:tc>
      </w:tr>
      <w:tr w:rsidR="00746884" w:rsidRPr="00746884" w:rsidTr="00746884">
        <w:tc>
          <w:tcPr>
            <w:tcW w:w="10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800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600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500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400</w:t>
            </w:r>
          </w:p>
        </w:tc>
        <w:tc>
          <w:tcPr>
            <w:tcW w:w="115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350</w:t>
            </w:r>
          </w:p>
        </w:tc>
      </w:tr>
      <w:tr w:rsidR="00746884" w:rsidRPr="00746884" w:rsidTr="00746884">
        <w:tc>
          <w:tcPr>
            <w:tcW w:w="10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600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400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350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250</w:t>
            </w:r>
          </w:p>
        </w:tc>
        <w:tc>
          <w:tcPr>
            <w:tcW w:w="115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200</w:t>
            </w:r>
          </w:p>
        </w:tc>
      </w:tr>
      <w:tr w:rsidR="00746884" w:rsidRPr="00746884" w:rsidTr="00746884">
        <w:tc>
          <w:tcPr>
            <w:tcW w:w="10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4.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250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200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150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130</w:t>
            </w:r>
          </w:p>
        </w:tc>
        <w:tc>
          <w:tcPr>
            <w:tcW w:w="115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100</w:t>
            </w:r>
          </w:p>
        </w:tc>
      </w:tr>
      <w:tr w:rsidR="00746884" w:rsidRPr="00746884" w:rsidTr="00746884">
        <w:tc>
          <w:tcPr>
            <w:tcW w:w="10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5.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150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130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90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85</w:t>
            </w:r>
          </w:p>
        </w:tc>
        <w:tc>
          <w:tcPr>
            <w:tcW w:w="115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70</w:t>
            </w:r>
          </w:p>
        </w:tc>
      </w:tr>
      <w:tr w:rsidR="00746884" w:rsidRPr="00746884" w:rsidTr="00746884">
        <w:tc>
          <w:tcPr>
            <w:tcW w:w="10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6.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85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70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45</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40</w:t>
            </w:r>
          </w:p>
        </w:tc>
        <w:tc>
          <w:tcPr>
            <w:tcW w:w="115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30</w:t>
            </w:r>
          </w:p>
        </w:tc>
      </w:tr>
      <w:tr w:rsidR="00746884" w:rsidRPr="00746884" w:rsidTr="00746884">
        <w:tc>
          <w:tcPr>
            <w:tcW w:w="10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7. Grup</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30</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23</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16</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14</w:t>
            </w:r>
          </w:p>
        </w:tc>
        <w:tc>
          <w:tcPr>
            <w:tcW w:w="115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746884" w:rsidRPr="00746884" w:rsidRDefault="00746884" w:rsidP="00746884">
            <w:pPr>
              <w:spacing w:line="240" w:lineRule="atLeast"/>
              <w:jc w:val="center"/>
              <w:rPr>
                <w:rFonts w:ascii="Times New Roman" w:eastAsia="Times New Roman" w:hAnsi="Times New Roman"/>
                <w:lang w:eastAsia="tr-TR"/>
              </w:rPr>
            </w:pPr>
            <w:r w:rsidRPr="00746884">
              <w:rPr>
                <w:rFonts w:ascii="Arial" w:eastAsia="Times New Roman" w:hAnsi="Arial" w:cs="Arial"/>
                <w:color w:val="000000"/>
                <w:sz w:val="22"/>
                <w:szCs w:val="22"/>
                <w:lang w:eastAsia="tr-TR"/>
              </w:rPr>
              <w:t>10</w:t>
            </w:r>
          </w:p>
        </w:tc>
      </w:tr>
    </w:tbl>
    <w:p w:rsidR="00746884" w:rsidRDefault="00746884" w:rsidP="00746884">
      <w:pPr>
        <w:shd w:val="clear" w:color="auto" w:fill="FFFFFF"/>
        <w:spacing w:before="100" w:beforeAutospacing="1" w:after="100" w:afterAutospacing="1"/>
        <w:jc w:val="both"/>
      </w:pPr>
    </w:p>
    <w:p w:rsidR="00746884" w:rsidRPr="005F705A" w:rsidRDefault="00746884" w:rsidP="005F705A">
      <w:pPr>
        <w:pStyle w:val="ListeParagraf"/>
        <w:numPr>
          <w:ilvl w:val="0"/>
          <w:numId w:val="1"/>
        </w:numPr>
        <w:shd w:val="clear" w:color="auto" w:fill="FFFFFF"/>
        <w:spacing w:before="100" w:beforeAutospacing="1" w:after="100" w:afterAutospacing="1"/>
        <w:jc w:val="both"/>
        <w:rPr>
          <w:rFonts w:ascii="Open sans" w:hAnsi="Open sans"/>
          <w:color w:val="00B0F0"/>
          <w:sz w:val="28"/>
          <w:szCs w:val="28"/>
          <w:lang w:eastAsia="tr-TR"/>
        </w:rPr>
      </w:pPr>
      <w:r w:rsidRPr="005F705A">
        <w:rPr>
          <w:rFonts w:ascii="Arial" w:hAnsi="Arial" w:cs="Arial"/>
          <w:b/>
          <w:bCs/>
          <w:color w:val="00B0F0"/>
          <w:sz w:val="28"/>
          <w:szCs w:val="28"/>
          <w:lang w:eastAsia="tr-TR"/>
        </w:rPr>
        <w:t>2017 Yılı Veraset ve İntikal Vergisinde İstisna Tutarları ve Matrah Dilimleri</w:t>
      </w:r>
    </w:p>
    <w:p w:rsidR="00746884" w:rsidRPr="00746884" w:rsidRDefault="00746884" w:rsidP="00746884">
      <w:pPr>
        <w:shd w:val="clear" w:color="auto" w:fill="FFFFFF"/>
        <w:spacing w:before="100" w:beforeAutospacing="1" w:after="100" w:afterAutospacing="1"/>
        <w:jc w:val="both"/>
        <w:rPr>
          <w:rFonts w:ascii="Open sans" w:eastAsia="Times New Roman" w:hAnsi="Open sans"/>
          <w:color w:val="000000"/>
          <w:sz w:val="20"/>
          <w:szCs w:val="20"/>
          <w:lang w:eastAsia="tr-TR"/>
        </w:rPr>
      </w:pPr>
      <w:r w:rsidRPr="00746884">
        <w:rPr>
          <w:rFonts w:ascii="Arial" w:eastAsia="Times New Roman" w:hAnsi="Arial" w:cs="Arial"/>
          <w:color w:val="000000"/>
          <w:sz w:val="22"/>
          <w:szCs w:val="22"/>
          <w:lang w:eastAsia="tr-TR"/>
        </w:rPr>
        <w:t>27 Aralık 2016 tarihli ve 29931 sayılı Resmi Gazete’de yayımlanan 48 Seri No.lu Veraset ve İntikal Vergisi Kanunu Genel Tebliği ile </w:t>
      </w:r>
      <w:r w:rsidRPr="00746884">
        <w:rPr>
          <w:rFonts w:ascii="Arial" w:eastAsia="Times New Roman" w:hAnsi="Arial" w:cs="Arial"/>
          <w:b/>
          <w:bCs/>
          <w:color w:val="000000"/>
          <w:sz w:val="22"/>
          <w:szCs w:val="22"/>
          <w:lang w:eastAsia="tr-TR"/>
        </w:rPr>
        <w:t>01.01.2017</w:t>
      </w:r>
      <w:r w:rsidRPr="00746884">
        <w:rPr>
          <w:rFonts w:ascii="Arial" w:eastAsia="Times New Roman" w:hAnsi="Arial" w:cs="Arial"/>
          <w:color w:val="000000"/>
          <w:sz w:val="22"/>
          <w:szCs w:val="22"/>
          <w:lang w:eastAsia="tr-TR"/>
        </w:rPr>
        <w:t> tarihinden geçerli olmak üzere, veraset ve intikal vergisinde istisna tutarları ile matrah dilimleri yeniden belirlenmiştir.</w:t>
      </w:r>
      <w:r w:rsidRPr="00746884">
        <w:rPr>
          <w:rFonts w:ascii="Open sans" w:eastAsia="Times New Roman" w:hAnsi="Open sans"/>
          <w:color w:val="000000"/>
          <w:sz w:val="20"/>
          <w:szCs w:val="20"/>
          <w:lang w:eastAsia="tr-TR"/>
        </w:rPr>
        <w:t> </w:t>
      </w:r>
    </w:p>
    <w:p w:rsidR="00746884" w:rsidRPr="00746884" w:rsidRDefault="00746884" w:rsidP="00746884">
      <w:pPr>
        <w:shd w:val="clear" w:color="auto" w:fill="FFFFFF"/>
        <w:spacing w:before="100" w:beforeAutospacing="1" w:after="100" w:afterAutospacing="1" w:line="293" w:lineRule="atLeast"/>
        <w:jc w:val="both"/>
        <w:rPr>
          <w:rFonts w:ascii="Open sans" w:eastAsia="Times New Roman" w:hAnsi="Open sans"/>
          <w:color w:val="000000"/>
          <w:sz w:val="20"/>
          <w:szCs w:val="20"/>
          <w:lang w:eastAsia="tr-TR"/>
        </w:rPr>
      </w:pPr>
      <w:r w:rsidRPr="00746884">
        <w:rPr>
          <w:rFonts w:ascii="Arial" w:eastAsia="Times New Roman" w:hAnsi="Arial" w:cs="Arial"/>
          <w:color w:val="000000"/>
          <w:sz w:val="22"/>
          <w:szCs w:val="22"/>
          <w:lang w:eastAsia="tr-TR"/>
        </w:rPr>
        <w:t>Buna göre; </w:t>
      </w:r>
      <w:r w:rsidRPr="00746884">
        <w:rPr>
          <w:rFonts w:ascii="Arial" w:eastAsia="Times New Roman" w:hAnsi="Arial" w:cs="Arial"/>
          <w:b/>
          <w:bCs/>
          <w:color w:val="000000"/>
          <w:sz w:val="22"/>
          <w:szCs w:val="22"/>
          <w:lang w:eastAsia="tr-TR"/>
        </w:rPr>
        <w:t>01 Ocak 2017</w:t>
      </w:r>
      <w:r w:rsidRPr="00746884">
        <w:rPr>
          <w:rFonts w:ascii="Arial" w:eastAsia="Times New Roman" w:hAnsi="Arial" w:cs="Arial"/>
          <w:color w:val="000000"/>
          <w:sz w:val="22"/>
          <w:szCs w:val="22"/>
          <w:lang w:eastAsia="tr-TR"/>
        </w:rPr>
        <w:t> tarihinden itibaren anılan Kanun’un 4 üncü maddesinin (b), (d) ve (e) bentlerinde yer alan istisna tutarları aşağıdaki şekilde dikkate alınacaktır:</w:t>
      </w:r>
    </w:p>
    <w:p w:rsidR="00746884" w:rsidRPr="00746884" w:rsidRDefault="00746884" w:rsidP="00746884">
      <w:pPr>
        <w:numPr>
          <w:ilvl w:val="0"/>
          <w:numId w:val="2"/>
        </w:numPr>
        <w:shd w:val="clear" w:color="auto" w:fill="FFFFFF"/>
        <w:spacing w:before="100" w:beforeAutospacing="1" w:after="100" w:afterAutospacing="1" w:line="293" w:lineRule="atLeast"/>
        <w:jc w:val="both"/>
        <w:rPr>
          <w:rFonts w:ascii="Open sans" w:eastAsia="Times New Roman" w:hAnsi="Open sans"/>
          <w:color w:val="000000"/>
          <w:sz w:val="20"/>
          <w:szCs w:val="20"/>
          <w:lang w:eastAsia="tr-TR"/>
        </w:rPr>
      </w:pPr>
      <w:r w:rsidRPr="00746884">
        <w:rPr>
          <w:rFonts w:ascii="Arial" w:eastAsia="Times New Roman" w:hAnsi="Arial" w:cs="Arial"/>
          <w:color w:val="000000"/>
          <w:sz w:val="22"/>
          <w:szCs w:val="22"/>
          <w:lang w:eastAsia="tr-TR"/>
        </w:rPr>
        <w:t>Evlatlıklar dâhil, füruğ ve eşten her birine isabet eden miras hisselerinde 176.600 TL (füruğ bulunmaması halinde eşe isabet eden miras hissesinde 353.417 TL),</w:t>
      </w:r>
    </w:p>
    <w:p w:rsidR="00746884" w:rsidRPr="00746884" w:rsidRDefault="00746884" w:rsidP="00746884">
      <w:pPr>
        <w:numPr>
          <w:ilvl w:val="0"/>
          <w:numId w:val="2"/>
        </w:numPr>
        <w:shd w:val="clear" w:color="auto" w:fill="FFFFFF"/>
        <w:spacing w:before="100" w:beforeAutospacing="1" w:after="100" w:afterAutospacing="1" w:line="293" w:lineRule="atLeast"/>
        <w:jc w:val="both"/>
        <w:rPr>
          <w:rFonts w:ascii="Open sans" w:eastAsia="Times New Roman" w:hAnsi="Open sans"/>
          <w:color w:val="000000"/>
          <w:sz w:val="20"/>
          <w:szCs w:val="20"/>
          <w:lang w:eastAsia="tr-TR"/>
        </w:rPr>
      </w:pPr>
      <w:r w:rsidRPr="00746884">
        <w:rPr>
          <w:rFonts w:ascii="Arial" w:eastAsia="Times New Roman" w:hAnsi="Arial" w:cs="Arial"/>
          <w:color w:val="000000"/>
          <w:sz w:val="22"/>
          <w:szCs w:val="22"/>
          <w:lang w:eastAsia="tr-TR"/>
        </w:rPr>
        <w:t>İvazsız suretle meydana gelen intikallerde 4.068 TL,</w:t>
      </w:r>
    </w:p>
    <w:p w:rsidR="00746884" w:rsidRPr="00746884" w:rsidRDefault="00746884" w:rsidP="00746884">
      <w:pPr>
        <w:numPr>
          <w:ilvl w:val="0"/>
          <w:numId w:val="2"/>
        </w:numPr>
        <w:shd w:val="clear" w:color="auto" w:fill="FFFFFF"/>
        <w:spacing w:before="100" w:beforeAutospacing="1" w:after="100" w:afterAutospacing="1" w:line="293" w:lineRule="atLeast"/>
        <w:jc w:val="both"/>
        <w:rPr>
          <w:rFonts w:ascii="Open sans" w:eastAsia="Times New Roman" w:hAnsi="Open sans"/>
          <w:color w:val="000000"/>
          <w:sz w:val="20"/>
          <w:szCs w:val="20"/>
          <w:lang w:eastAsia="tr-TR"/>
        </w:rPr>
      </w:pPr>
      <w:r w:rsidRPr="00746884">
        <w:rPr>
          <w:rFonts w:ascii="Arial" w:eastAsia="Times New Roman" w:hAnsi="Arial" w:cs="Arial"/>
          <w:color w:val="000000"/>
          <w:sz w:val="22"/>
          <w:szCs w:val="22"/>
          <w:lang w:eastAsia="tr-TR"/>
        </w:rPr>
        <w:t>Para ve mal üzerine düzenlenen yarışma ve çekilişler ile 14/3/2007 tarihli ve 5602 sayılı Şans Oyunları Hasılatından Alınan Vergi, Fon ve Payların Düzenlenmesi Hakkında Kanunda tanımlanan şans oyunlarında kazanılan ikramiyelerde 4.068 TL,</w:t>
      </w:r>
    </w:p>
    <w:p w:rsidR="00746884" w:rsidRPr="00746884" w:rsidRDefault="00746884" w:rsidP="00746884">
      <w:pPr>
        <w:shd w:val="clear" w:color="auto" w:fill="FFFFFF"/>
        <w:spacing w:before="100" w:beforeAutospacing="1" w:after="100" w:afterAutospacing="1" w:line="293" w:lineRule="atLeast"/>
        <w:jc w:val="both"/>
        <w:rPr>
          <w:rFonts w:ascii="Open sans" w:eastAsia="Times New Roman" w:hAnsi="Open sans"/>
          <w:color w:val="000000"/>
          <w:sz w:val="20"/>
          <w:szCs w:val="20"/>
          <w:lang w:eastAsia="tr-TR"/>
        </w:rPr>
      </w:pPr>
      <w:r w:rsidRPr="00746884">
        <w:rPr>
          <w:rFonts w:ascii="Arial" w:eastAsia="Times New Roman" w:hAnsi="Arial" w:cs="Arial"/>
          <w:color w:val="000000"/>
          <w:sz w:val="22"/>
          <w:szCs w:val="22"/>
          <w:lang w:eastAsia="tr-TR"/>
        </w:rPr>
        <w:t>olarak dikkate alınacaktır.</w:t>
      </w:r>
      <w:r w:rsidRPr="00746884">
        <w:rPr>
          <w:rFonts w:ascii="Open sans" w:eastAsia="Times New Roman" w:hAnsi="Open sans"/>
          <w:color w:val="000000"/>
          <w:sz w:val="20"/>
          <w:szCs w:val="20"/>
          <w:lang w:eastAsia="tr-TR"/>
        </w:rPr>
        <w:t> </w:t>
      </w:r>
    </w:p>
    <w:p w:rsidR="00746884" w:rsidRDefault="00746884" w:rsidP="00746884">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r w:rsidRPr="00746884">
        <w:rPr>
          <w:rFonts w:ascii="Arial" w:eastAsia="Times New Roman" w:hAnsi="Arial" w:cs="Arial"/>
          <w:b/>
          <w:bCs/>
          <w:color w:val="000000"/>
          <w:sz w:val="22"/>
          <w:szCs w:val="22"/>
          <w:lang w:eastAsia="tr-TR"/>
        </w:rPr>
        <w:t>1/1/2017</w:t>
      </w:r>
      <w:r w:rsidRPr="00746884">
        <w:rPr>
          <w:rFonts w:ascii="Arial" w:eastAsia="Times New Roman" w:hAnsi="Arial" w:cs="Arial"/>
          <w:color w:val="000000"/>
          <w:sz w:val="22"/>
          <w:szCs w:val="22"/>
          <w:lang w:eastAsia="tr-TR"/>
        </w:rPr>
        <w:t> tarihinden itibaren veraset yoluyla veya ivazsız surette meydana gelen intikallerde veraset ve intikal vergisi aşağıdaki tarifeye göre hesaplanacaktır.</w:t>
      </w:r>
    </w:p>
    <w:p w:rsidR="005F705A" w:rsidRDefault="005F705A" w:rsidP="00746884">
      <w:pPr>
        <w:shd w:val="clear" w:color="auto" w:fill="FFFFFF"/>
        <w:spacing w:before="100" w:beforeAutospacing="1" w:after="100" w:afterAutospacing="1" w:line="293" w:lineRule="atLeast"/>
        <w:jc w:val="both"/>
        <w:rPr>
          <w:rFonts w:ascii="Open sans" w:eastAsia="Times New Roman" w:hAnsi="Open sans"/>
          <w:color w:val="000000"/>
          <w:sz w:val="20"/>
          <w:szCs w:val="20"/>
          <w:lang w:eastAsia="tr-TR"/>
        </w:rPr>
      </w:pPr>
    </w:p>
    <w:p w:rsidR="007413BF" w:rsidRPr="00746884" w:rsidRDefault="007413BF" w:rsidP="00746884">
      <w:pPr>
        <w:shd w:val="clear" w:color="auto" w:fill="FFFFFF"/>
        <w:spacing w:before="100" w:beforeAutospacing="1" w:after="100" w:afterAutospacing="1" w:line="293" w:lineRule="atLeast"/>
        <w:jc w:val="both"/>
        <w:rPr>
          <w:rFonts w:ascii="Open sans" w:eastAsia="Times New Roman" w:hAnsi="Open sans"/>
          <w:color w:val="000000"/>
          <w:sz w:val="20"/>
          <w:szCs w:val="20"/>
          <w:lang w:eastAsia="tr-TR"/>
        </w:rPr>
      </w:pPr>
      <w:bookmarkStart w:id="1" w:name="_GoBack"/>
      <w:bookmarkEnd w:id="1"/>
    </w:p>
    <w:tbl>
      <w:tblPr>
        <w:tblW w:w="9322" w:type="dxa"/>
        <w:shd w:val="clear" w:color="auto" w:fill="FFFFFF"/>
        <w:tblCellMar>
          <w:left w:w="0" w:type="dxa"/>
          <w:right w:w="0" w:type="dxa"/>
        </w:tblCellMar>
        <w:tblLook w:val="04A0" w:firstRow="1" w:lastRow="0" w:firstColumn="1" w:lastColumn="0" w:noHBand="0" w:noVBand="1"/>
      </w:tblPr>
      <w:tblGrid>
        <w:gridCol w:w="5495"/>
        <w:gridCol w:w="1984"/>
        <w:gridCol w:w="1843"/>
      </w:tblGrid>
      <w:tr w:rsidR="00746884" w:rsidRPr="00746884" w:rsidTr="00746884">
        <w:trPr>
          <w:trHeight w:val="20"/>
        </w:trPr>
        <w:tc>
          <w:tcPr>
            <w:tcW w:w="549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46884" w:rsidRPr="00746884" w:rsidRDefault="00746884" w:rsidP="00746884">
            <w:pPr>
              <w:spacing w:before="120" w:after="120" w:line="20" w:lineRule="atLeast"/>
              <w:jc w:val="center"/>
              <w:rPr>
                <w:rFonts w:ascii="Open sans" w:eastAsia="Times New Roman" w:hAnsi="Open sans"/>
                <w:lang w:eastAsia="tr-TR"/>
              </w:rPr>
            </w:pPr>
            <w:r w:rsidRPr="00746884">
              <w:rPr>
                <w:rFonts w:ascii="Arial" w:eastAsia="Times New Roman" w:hAnsi="Arial" w:cs="Arial"/>
                <w:sz w:val="22"/>
                <w:szCs w:val="22"/>
                <w:lang w:eastAsia="tr-TR"/>
              </w:rPr>
              <w:lastRenderedPageBreak/>
              <w:t>Matrah</w:t>
            </w:r>
          </w:p>
        </w:tc>
        <w:tc>
          <w:tcPr>
            <w:tcW w:w="382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center"/>
              <w:rPr>
                <w:rFonts w:ascii="Open sans" w:eastAsia="Times New Roman" w:hAnsi="Open sans"/>
                <w:lang w:eastAsia="tr-TR"/>
              </w:rPr>
            </w:pPr>
            <w:r w:rsidRPr="00746884">
              <w:rPr>
                <w:rFonts w:ascii="Arial" w:eastAsia="Times New Roman" w:hAnsi="Arial" w:cs="Arial"/>
                <w:sz w:val="22"/>
                <w:szCs w:val="22"/>
                <w:lang w:eastAsia="tr-TR"/>
              </w:rPr>
              <w:t>Verginin Oranı (%)</w:t>
            </w:r>
          </w:p>
        </w:tc>
      </w:tr>
      <w:tr w:rsidR="00746884" w:rsidRPr="00746884" w:rsidTr="00746884">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46884" w:rsidRPr="00746884" w:rsidRDefault="00746884" w:rsidP="00746884">
            <w:pPr>
              <w:rPr>
                <w:rFonts w:ascii="Open sans" w:eastAsia="Times New Roman" w:hAnsi="Open sans"/>
                <w:lang w:eastAsia="tr-TR"/>
              </w:rPr>
            </w:pP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before="120" w:after="120" w:line="20" w:lineRule="atLeast"/>
              <w:jc w:val="center"/>
              <w:rPr>
                <w:rFonts w:ascii="Open sans" w:eastAsia="Times New Roman" w:hAnsi="Open sans"/>
                <w:lang w:eastAsia="tr-TR"/>
              </w:rPr>
            </w:pPr>
            <w:r w:rsidRPr="00746884">
              <w:rPr>
                <w:rFonts w:ascii="Arial" w:eastAsia="Times New Roman" w:hAnsi="Arial" w:cs="Arial"/>
                <w:sz w:val="22"/>
                <w:szCs w:val="22"/>
                <w:lang w:eastAsia="tr-TR"/>
              </w:rPr>
              <w:t>Veraset Yoluyla </w:t>
            </w:r>
            <w:r w:rsidRPr="00746884">
              <w:rPr>
                <w:rFonts w:ascii="Arial" w:eastAsia="Times New Roman" w:hAnsi="Arial" w:cs="Arial"/>
                <w:sz w:val="22"/>
                <w:szCs w:val="22"/>
                <w:lang w:eastAsia="tr-TR"/>
              </w:rPr>
              <w:br/>
              <w:t>İntikallerde</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before="120" w:after="120" w:line="20" w:lineRule="atLeast"/>
              <w:jc w:val="center"/>
              <w:rPr>
                <w:rFonts w:ascii="Open sans" w:eastAsia="Times New Roman" w:hAnsi="Open sans"/>
                <w:lang w:eastAsia="tr-TR"/>
              </w:rPr>
            </w:pPr>
            <w:r w:rsidRPr="00746884">
              <w:rPr>
                <w:rFonts w:ascii="Arial" w:eastAsia="Times New Roman" w:hAnsi="Arial" w:cs="Arial"/>
                <w:sz w:val="22"/>
                <w:szCs w:val="22"/>
                <w:lang w:eastAsia="tr-TR"/>
              </w:rPr>
              <w:t>İvazsız </w:t>
            </w:r>
            <w:r w:rsidRPr="00746884">
              <w:rPr>
                <w:rFonts w:ascii="Arial" w:eastAsia="Times New Roman" w:hAnsi="Arial" w:cs="Arial"/>
                <w:sz w:val="22"/>
                <w:szCs w:val="22"/>
                <w:lang w:eastAsia="tr-TR"/>
              </w:rPr>
              <w:br/>
              <w:t>İntikallerde</w:t>
            </w:r>
          </w:p>
        </w:tc>
      </w:tr>
      <w:tr w:rsidR="00746884" w:rsidRPr="00746884" w:rsidTr="00746884">
        <w:trPr>
          <w:trHeight w:val="20"/>
        </w:trPr>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both"/>
              <w:rPr>
                <w:rFonts w:ascii="Open sans" w:eastAsia="Times New Roman" w:hAnsi="Open sans"/>
                <w:lang w:eastAsia="tr-TR"/>
              </w:rPr>
            </w:pPr>
            <w:r w:rsidRPr="00746884">
              <w:rPr>
                <w:rFonts w:ascii="Arial" w:eastAsia="Times New Roman" w:hAnsi="Arial" w:cs="Arial"/>
                <w:sz w:val="22"/>
                <w:szCs w:val="22"/>
                <w:lang w:eastAsia="tr-TR"/>
              </w:rPr>
              <w:t>İlk                           210.000 TL için</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center"/>
              <w:rPr>
                <w:rFonts w:ascii="Open sans" w:eastAsia="Times New Roman" w:hAnsi="Open sans"/>
                <w:lang w:eastAsia="tr-TR"/>
              </w:rPr>
            </w:pPr>
            <w:r w:rsidRPr="00746884">
              <w:rPr>
                <w:rFonts w:ascii="Arial" w:eastAsia="Times New Roman" w:hAnsi="Arial" w:cs="Arial"/>
                <w:sz w:val="22"/>
                <w:szCs w:val="22"/>
                <w:lang w:eastAsia="tr-TR"/>
              </w:rPr>
              <w:t>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center"/>
              <w:rPr>
                <w:rFonts w:ascii="Open sans" w:eastAsia="Times New Roman" w:hAnsi="Open sans"/>
                <w:lang w:eastAsia="tr-TR"/>
              </w:rPr>
            </w:pPr>
            <w:r w:rsidRPr="00746884">
              <w:rPr>
                <w:rFonts w:ascii="Arial" w:eastAsia="Times New Roman" w:hAnsi="Arial" w:cs="Arial"/>
                <w:sz w:val="22"/>
                <w:szCs w:val="22"/>
                <w:lang w:eastAsia="tr-TR"/>
              </w:rPr>
              <w:t>10</w:t>
            </w:r>
          </w:p>
        </w:tc>
      </w:tr>
      <w:tr w:rsidR="00746884" w:rsidRPr="00746884" w:rsidTr="00746884">
        <w:trPr>
          <w:trHeight w:val="20"/>
        </w:trPr>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both"/>
              <w:rPr>
                <w:rFonts w:ascii="Open sans" w:eastAsia="Times New Roman" w:hAnsi="Open sans"/>
                <w:lang w:eastAsia="tr-TR"/>
              </w:rPr>
            </w:pPr>
            <w:r w:rsidRPr="00746884">
              <w:rPr>
                <w:rFonts w:ascii="Arial" w:eastAsia="Times New Roman" w:hAnsi="Arial" w:cs="Arial"/>
                <w:sz w:val="22"/>
                <w:szCs w:val="22"/>
                <w:lang w:eastAsia="tr-TR"/>
              </w:rPr>
              <w:t>Sonra gelen             500.000 TL için</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center"/>
              <w:rPr>
                <w:rFonts w:ascii="Open sans" w:eastAsia="Times New Roman" w:hAnsi="Open sans"/>
                <w:lang w:eastAsia="tr-TR"/>
              </w:rPr>
            </w:pPr>
            <w:r w:rsidRPr="00746884">
              <w:rPr>
                <w:rFonts w:ascii="Arial" w:eastAsia="Times New Roman" w:hAnsi="Arial" w:cs="Arial"/>
                <w:sz w:val="22"/>
                <w:szCs w:val="22"/>
                <w:lang w:eastAsia="tr-TR"/>
              </w:rPr>
              <w:t>3</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center"/>
              <w:rPr>
                <w:rFonts w:ascii="Open sans" w:eastAsia="Times New Roman" w:hAnsi="Open sans"/>
                <w:lang w:eastAsia="tr-TR"/>
              </w:rPr>
            </w:pPr>
            <w:r w:rsidRPr="00746884">
              <w:rPr>
                <w:rFonts w:ascii="Arial" w:eastAsia="Times New Roman" w:hAnsi="Arial" w:cs="Arial"/>
                <w:sz w:val="22"/>
                <w:szCs w:val="22"/>
                <w:lang w:eastAsia="tr-TR"/>
              </w:rPr>
              <w:t>15</w:t>
            </w:r>
          </w:p>
        </w:tc>
      </w:tr>
      <w:tr w:rsidR="00746884" w:rsidRPr="00746884" w:rsidTr="00746884">
        <w:trPr>
          <w:trHeight w:val="20"/>
        </w:trPr>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both"/>
              <w:rPr>
                <w:rFonts w:ascii="Open sans" w:eastAsia="Times New Roman" w:hAnsi="Open sans"/>
                <w:lang w:eastAsia="tr-TR"/>
              </w:rPr>
            </w:pPr>
            <w:r w:rsidRPr="00746884">
              <w:rPr>
                <w:rFonts w:ascii="Arial" w:eastAsia="Times New Roman" w:hAnsi="Arial" w:cs="Arial"/>
                <w:sz w:val="22"/>
                <w:szCs w:val="22"/>
                <w:lang w:eastAsia="tr-TR"/>
              </w:rPr>
              <w:t>Sonra gelen          1.110.000 TL için</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center"/>
              <w:rPr>
                <w:rFonts w:ascii="Open sans" w:eastAsia="Times New Roman" w:hAnsi="Open sans"/>
                <w:lang w:eastAsia="tr-TR"/>
              </w:rPr>
            </w:pPr>
            <w:r w:rsidRPr="00746884">
              <w:rPr>
                <w:rFonts w:ascii="Arial" w:eastAsia="Times New Roman" w:hAnsi="Arial" w:cs="Arial"/>
                <w:sz w:val="22"/>
                <w:szCs w:val="22"/>
                <w:lang w:eastAsia="tr-TR"/>
              </w:rPr>
              <w:t>5</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center"/>
              <w:rPr>
                <w:rFonts w:ascii="Open sans" w:eastAsia="Times New Roman" w:hAnsi="Open sans"/>
                <w:lang w:eastAsia="tr-TR"/>
              </w:rPr>
            </w:pPr>
            <w:r w:rsidRPr="00746884">
              <w:rPr>
                <w:rFonts w:ascii="Arial" w:eastAsia="Times New Roman" w:hAnsi="Arial" w:cs="Arial"/>
                <w:sz w:val="22"/>
                <w:szCs w:val="22"/>
                <w:lang w:eastAsia="tr-TR"/>
              </w:rPr>
              <w:t>20</w:t>
            </w:r>
          </w:p>
        </w:tc>
      </w:tr>
      <w:tr w:rsidR="00746884" w:rsidRPr="00746884" w:rsidTr="00746884">
        <w:trPr>
          <w:trHeight w:val="20"/>
        </w:trPr>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jc w:val="both"/>
              <w:rPr>
                <w:rFonts w:ascii="Open sans" w:eastAsia="Times New Roman" w:hAnsi="Open sans"/>
                <w:lang w:eastAsia="tr-TR"/>
              </w:rPr>
            </w:pPr>
            <w:r w:rsidRPr="00746884">
              <w:rPr>
                <w:rFonts w:ascii="Arial" w:eastAsia="Times New Roman" w:hAnsi="Arial" w:cs="Arial"/>
                <w:sz w:val="22"/>
                <w:szCs w:val="22"/>
                <w:lang w:eastAsia="tr-TR"/>
              </w:rPr>
              <w:t>Sonra gelen          2.000.000 TL için</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jc w:val="center"/>
              <w:rPr>
                <w:rFonts w:ascii="Open sans" w:eastAsia="Times New Roman" w:hAnsi="Open sans"/>
                <w:lang w:eastAsia="tr-TR"/>
              </w:rPr>
            </w:pPr>
            <w:r w:rsidRPr="00746884">
              <w:rPr>
                <w:rFonts w:ascii="Arial" w:eastAsia="Times New Roman" w:hAnsi="Arial" w:cs="Arial"/>
                <w:sz w:val="22"/>
                <w:szCs w:val="22"/>
                <w:lang w:eastAsia="tr-TR"/>
              </w:rPr>
              <w:t>7</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jc w:val="center"/>
              <w:rPr>
                <w:rFonts w:ascii="Open sans" w:eastAsia="Times New Roman" w:hAnsi="Open sans"/>
                <w:lang w:eastAsia="tr-TR"/>
              </w:rPr>
            </w:pPr>
            <w:r w:rsidRPr="00746884">
              <w:rPr>
                <w:rFonts w:ascii="Arial" w:eastAsia="Times New Roman" w:hAnsi="Arial" w:cs="Arial"/>
                <w:sz w:val="22"/>
                <w:szCs w:val="22"/>
                <w:lang w:eastAsia="tr-TR"/>
              </w:rPr>
              <w:t>25</w:t>
            </w:r>
          </w:p>
        </w:tc>
      </w:tr>
      <w:tr w:rsidR="00746884" w:rsidRPr="00746884" w:rsidTr="00746884">
        <w:trPr>
          <w:trHeight w:val="20"/>
        </w:trPr>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both"/>
              <w:rPr>
                <w:rFonts w:ascii="Open sans" w:eastAsia="Times New Roman" w:hAnsi="Open sans"/>
                <w:lang w:eastAsia="tr-TR"/>
              </w:rPr>
            </w:pPr>
            <w:r w:rsidRPr="00746884">
              <w:rPr>
                <w:rFonts w:ascii="Arial" w:eastAsia="Times New Roman" w:hAnsi="Arial" w:cs="Arial"/>
                <w:sz w:val="22"/>
                <w:szCs w:val="22"/>
                <w:lang w:eastAsia="tr-TR"/>
              </w:rPr>
              <w:t>Matrahın            3.820.000 TL’yi aşan bölümü için</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center"/>
              <w:rPr>
                <w:rFonts w:ascii="Open sans" w:eastAsia="Times New Roman" w:hAnsi="Open sans"/>
                <w:lang w:eastAsia="tr-TR"/>
              </w:rPr>
            </w:pPr>
            <w:r w:rsidRPr="00746884">
              <w:rPr>
                <w:rFonts w:ascii="Arial" w:eastAsia="Times New Roman" w:hAnsi="Arial" w:cs="Arial"/>
                <w:sz w:val="22"/>
                <w:szCs w:val="22"/>
                <w:lang w:eastAsia="tr-TR"/>
              </w:rPr>
              <w:t>10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6884" w:rsidRPr="00746884" w:rsidRDefault="00746884" w:rsidP="00746884">
            <w:pPr>
              <w:spacing w:line="20" w:lineRule="atLeast"/>
              <w:ind w:right="-1"/>
              <w:jc w:val="center"/>
              <w:rPr>
                <w:rFonts w:ascii="Open sans" w:eastAsia="Times New Roman" w:hAnsi="Open sans"/>
                <w:lang w:eastAsia="tr-TR"/>
              </w:rPr>
            </w:pPr>
            <w:r w:rsidRPr="00746884">
              <w:rPr>
                <w:rFonts w:ascii="Arial" w:eastAsia="Times New Roman" w:hAnsi="Arial" w:cs="Arial"/>
                <w:sz w:val="22"/>
                <w:szCs w:val="22"/>
                <w:lang w:eastAsia="tr-TR"/>
              </w:rPr>
              <w:t>30</w:t>
            </w:r>
          </w:p>
        </w:tc>
      </w:tr>
    </w:tbl>
    <w:p w:rsidR="005F705A" w:rsidRDefault="005F705A"/>
    <w:p w:rsidR="00CD5E93" w:rsidRPr="00CD5E93" w:rsidRDefault="00CD5E93" w:rsidP="00CD5E93">
      <w:pPr>
        <w:pStyle w:val="ListeParagraf"/>
        <w:numPr>
          <w:ilvl w:val="0"/>
          <w:numId w:val="1"/>
        </w:numPr>
        <w:shd w:val="clear" w:color="auto" w:fill="FFFFFF"/>
        <w:spacing w:before="100" w:beforeAutospacing="1" w:after="100" w:afterAutospacing="1" w:line="293" w:lineRule="atLeast"/>
        <w:jc w:val="both"/>
        <w:rPr>
          <w:rFonts w:ascii="Open sans" w:hAnsi="Open sans"/>
          <w:color w:val="00B0F0"/>
          <w:sz w:val="28"/>
          <w:szCs w:val="28"/>
          <w:lang w:eastAsia="tr-TR"/>
        </w:rPr>
      </w:pPr>
      <w:r w:rsidRPr="00CD5E93">
        <w:rPr>
          <w:rFonts w:ascii="Arial" w:hAnsi="Arial" w:cs="Arial"/>
          <w:b/>
          <w:bCs/>
          <w:color w:val="00B0F0"/>
          <w:sz w:val="28"/>
          <w:szCs w:val="28"/>
          <w:lang w:eastAsia="tr-TR"/>
        </w:rPr>
        <w:t>2017 Yılı Konsolosluk Harçları ile Muvazzaf ve Fahri Konsolosluklarda Döviz C</w:t>
      </w:r>
      <w:r>
        <w:rPr>
          <w:rFonts w:ascii="Arial" w:hAnsi="Arial" w:cs="Arial"/>
          <w:b/>
          <w:bCs/>
          <w:color w:val="00B0F0"/>
          <w:sz w:val="28"/>
          <w:szCs w:val="28"/>
          <w:lang w:eastAsia="tr-TR"/>
        </w:rPr>
        <w:t>insinden Alınan Harç Miktarları</w:t>
      </w:r>
    </w:p>
    <w:p w:rsidR="00CD5E93" w:rsidRPr="00CD5E93" w:rsidRDefault="00CD5E93" w:rsidP="00CD5E93">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r w:rsidRPr="00CD5E93">
        <w:rPr>
          <w:rFonts w:ascii="Arial" w:eastAsia="Times New Roman" w:hAnsi="Arial" w:cs="Arial"/>
          <w:color w:val="000000"/>
          <w:sz w:val="22"/>
          <w:szCs w:val="22"/>
          <w:lang w:eastAsia="tr-TR"/>
        </w:rPr>
        <w:t>27 Aralık 2016 tarihli ve 29931 sayılı Resmi Gazete’de yayımlanan 79 Seri No.lu Harçlar Kanunu Genel Tebliği ile; Konsolosluk Harçları ile TC Muvazzaf ve Fahri Konsolosluklarımızca döviz cinsinden alınmakta olan harç miktarlarının hesaplanmasına esas olacak döviz kuru ve emsal sayıları </w:t>
      </w:r>
      <w:r w:rsidRPr="00CD5E93">
        <w:rPr>
          <w:rFonts w:ascii="Arial" w:eastAsia="Times New Roman" w:hAnsi="Arial" w:cs="Arial"/>
          <w:b/>
          <w:bCs/>
          <w:color w:val="000000"/>
          <w:sz w:val="22"/>
          <w:szCs w:val="22"/>
          <w:lang w:eastAsia="tr-TR"/>
        </w:rPr>
        <w:t>01.01.2017</w:t>
      </w:r>
      <w:r w:rsidRPr="00CD5E93">
        <w:rPr>
          <w:rFonts w:ascii="Arial" w:eastAsia="Times New Roman" w:hAnsi="Arial" w:cs="Arial"/>
          <w:color w:val="000000"/>
          <w:sz w:val="22"/>
          <w:szCs w:val="22"/>
          <w:lang w:eastAsia="tr-TR"/>
        </w:rPr>
        <w:t> tarihinden itibaren uygulanmak üzere yeniden belirlenmiştir.</w:t>
      </w:r>
    </w:p>
    <w:p w:rsidR="00CD5E93" w:rsidRPr="00CD5E93" w:rsidRDefault="00CD5E93" w:rsidP="00CD5E93">
      <w:pPr>
        <w:shd w:val="clear" w:color="auto" w:fill="FFFFFF"/>
        <w:spacing w:before="100" w:beforeAutospacing="1" w:after="100" w:afterAutospacing="1" w:line="293" w:lineRule="atLeast"/>
        <w:jc w:val="both"/>
        <w:rPr>
          <w:rFonts w:ascii="Open sans" w:eastAsia="Times New Roman" w:hAnsi="Open sans"/>
          <w:color w:val="000000"/>
          <w:sz w:val="17"/>
          <w:szCs w:val="17"/>
          <w:lang w:eastAsia="tr-TR"/>
        </w:rPr>
      </w:pPr>
      <w:r w:rsidRPr="00CD5E93">
        <w:rPr>
          <w:rFonts w:ascii="Arial" w:eastAsia="Times New Roman" w:hAnsi="Arial" w:cs="Arial"/>
          <w:color w:val="000000"/>
          <w:sz w:val="22"/>
          <w:szCs w:val="22"/>
          <w:lang w:eastAsia="tr-TR"/>
        </w:rPr>
        <w:t>Buna göre, </w:t>
      </w:r>
      <w:r w:rsidRPr="00CD5E93">
        <w:rPr>
          <w:rFonts w:ascii="Arial" w:eastAsia="Times New Roman" w:hAnsi="Arial" w:cs="Arial"/>
          <w:b/>
          <w:bCs/>
          <w:color w:val="000000"/>
          <w:sz w:val="22"/>
          <w:szCs w:val="22"/>
          <w:lang w:eastAsia="tr-TR"/>
        </w:rPr>
        <w:t>01.01.2017</w:t>
      </w:r>
      <w:r w:rsidRPr="00CD5E93">
        <w:rPr>
          <w:rFonts w:ascii="Arial" w:eastAsia="Times New Roman" w:hAnsi="Arial" w:cs="Arial"/>
          <w:color w:val="000000"/>
          <w:sz w:val="22"/>
          <w:szCs w:val="22"/>
          <w:lang w:eastAsia="tr-TR"/>
        </w:rPr>
        <w:t> tarihinden itibaren Muvazzaf ve Fahri Konsolosluklarımızın yapacağı işlemlerden alınacak harç miktarlarının hesaplanmasına esas olacak döviz kuru </w:t>
      </w:r>
      <w:r w:rsidRPr="00CD5E93">
        <w:rPr>
          <w:rFonts w:ascii="Arial" w:eastAsia="Times New Roman" w:hAnsi="Arial" w:cs="Arial"/>
          <w:b/>
          <w:bCs/>
          <w:color w:val="000000"/>
          <w:sz w:val="22"/>
          <w:szCs w:val="22"/>
          <w:lang w:eastAsia="tr-TR"/>
        </w:rPr>
        <w:t>1 ABD Doları = 3.46</w:t>
      </w:r>
      <w:r w:rsidRPr="00DB01E3">
        <w:rPr>
          <w:rFonts w:ascii="Arial" w:eastAsia="Times New Roman" w:hAnsi="Arial" w:cs="Arial"/>
          <w:b/>
          <w:color w:val="000000"/>
          <w:sz w:val="22"/>
          <w:szCs w:val="22"/>
          <w:lang w:eastAsia="tr-TR"/>
        </w:rPr>
        <w:t> </w:t>
      </w:r>
      <w:r w:rsidRPr="00CD5E93">
        <w:rPr>
          <w:rFonts w:ascii="Arial" w:eastAsia="Times New Roman" w:hAnsi="Arial" w:cs="Arial"/>
          <w:b/>
          <w:color w:val="000000"/>
          <w:sz w:val="22"/>
          <w:szCs w:val="22"/>
          <w:lang w:eastAsia="tr-TR"/>
        </w:rPr>
        <w:t>TL</w:t>
      </w:r>
      <w:r w:rsidRPr="00CD5E93">
        <w:rPr>
          <w:rFonts w:ascii="Arial" w:eastAsia="Times New Roman" w:hAnsi="Arial" w:cs="Arial"/>
          <w:color w:val="000000"/>
          <w:sz w:val="22"/>
          <w:szCs w:val="22"/>
          <w:lang w:eastAsia="tr-TR"/>
        </w:rPr>
        <w:t xml:space="preserve"> olarak; bu işlemlere uygulanacak emsal sayılar ise 492 sayılı Kanuna bağlı;</w:t>
      </w:r>
    </w:p>
    <w:tbl>
      <w:tblPr>
        <w:tblW w:w="6630" w:type="dxa"/>
        <w:tblInd w:w="70" w:type="dxa"/>
        <w:tblCellMar>
          <w:left w:w="0" w:type="dxa"/>
          <w:right w:w="0" w:type="dxa"/>
        </w:tblCellMar>
        <w:tblLook w:val="04A0" w:firstRow="1" w:lastRow="0" w:firstColumn="1" w:lastColumn="0" w:noHBand="0" w:noVBand="1"/>
      </w:tblPr>
      <w:tblGrid>
        <w:gridCol w:w="5670"/>
        <w:gridCol w:w="960"/>
      </w:tblGrid>
      <w:tr w:rsidR="00CD5E93" w:rsidRPr="00CD5E93" w:rsidTr="00CD5E93">
        <w:trPr>
          <w:trHeight w:val="70"/>
        </w:trPr>
        <w:tc>
          <w:tcPr>
            <w:tcW w:w="56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D5E93" w:rsidRPr="00CD5E93" w:rsidRDefault="00CD5E93" w:rsidP="00CD5E93">
            <w:pPr>
              <w:spacing w:before="100" w:beforeAutospacing="1" w:after="100" w:afterAutospacing="1" w:line="70" w:lineRule="atLeast"/>
              <w:rPr>
                <w:rFonts w:ascii="Times New Roman" w:eastAsia="Times New Roman" w:hAnsi="Times New Roman"/>
                <w:lang w:eastAsia="tr-TR"/>
              </w:rPr>
            </w:pPr>
            <w:r w:rsidRPr="00CD5E93">
              <w:rPr>
                <w:rFonts w:ascii="Arial" w:eastAsia="Times New Roman" w:hAnsi="Arial" w:cs="Arial"/>
                <w:sz w:val="22"/>
                <w:szCs w:val="22"/>
                <w:lang w:eastAsia="tr-TR"/>
              </w:rPr>
              <w:t>(2) sayılı tarifedeki miktarlar için</w:t>
            </w:r>
          </w:p>
        </w:tc>
        <w:tc>
          <w:tcPr>
            <w:tcW w:w="96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5E93" w:rsidRPr="00CD5E93" w:rsidRDefault="00CD5E93" w:rsidP="00CD5E93">
            <w:pPr>
              <w:spacing w:before="100" w:beforeAutospacing="1" w:after="100" w:afterAutospacing="1" w:line="70" w:lineRule="atLeast"/>
              <w:jc w:val="right"/>
              <w:rPr>
                <w:rFonts w:ascii="Times New Roman" w:eastAsia="Times New Roman" w:hAnsi="Times New Roman"/>
                <w:lang w:eastAsia="tr-TR"/>
              </w:rPr>
            </w:pPr>
            <w:r w:rsidRPr="00CD5E93">
              <w:rPr>
                <w:rFonts w:ascii="Arial" w:eastAsia="Times New Roman" w:hAnsi="Arial" w:cs="Arial"/>
                <w:sz w:val="22"/>
                <w:szCs w:val="22"/>
                <w:lang w:eastAsia="tr-TR"/>
              </w:rPr>
              <w:t>3,6</w:t>
            </w:r>
          </w:p>
        </w:tc>
      </w:tr>
      <w:tr w:rsidR="00CD5E93" w:rsidRPr="00CD5E93" w:rsidTr="00CD5E93">
        <w:trPr>
          <w:trHeight w:val="7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D5E93" w:rsidRPr="00CD5E93" w:rsidRDefault="00CD5E93" w:rsidP="00CD5E93">
            <w:pPr>
              <w:spacing w:before="100" w:beforeAutospacing="1" w:after="100" w:afterAutospacing="1" w:line="70" w:lineRule="atLeast"/>
              <w:rPr>
                <w:rFonts w:ascii="Times New Roman" w:eastAsia="Times New Roman" w:hAnsi="Times New Roman"/>
                <w:lang w:eastAsia="tr-TR"/>
              </w:rPr>
            </w:pPr>
            <w:r w:rsidRPr="00CD5E93">
              <w:rPr>
                <w:rFonts w:ascii="Arial" w:eastAsia="Times New Roman" w:hAnsi="Arial" w:cs="Arial"/>
                <w:sz w:val="22"/>
                <w:szCs w:val="22"/>
                <w:lang w:eastAsia="tr-TR"/>
              </w:rPr>
              <w:t>(5) sayılı tarifedeki miktarlar için</w:t>
            </w:r>
          </w:p>
        </w:tc>
        <w:tc>
          <w:tcPr>
            <w:tcW w:w="9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5E93" w:rsidRPr="00CD5E93" w:rsidRDefault="00CD5E93" w:rsidP="00CD5E93">
            <w:pPr>
              <w:spacing w:before="100" w:beforeAutospacing="1" w:after="100" w:afterAutospacing="1" w:line="70" w:lineRule="atLeast"/>
              <w:jc w:val="right"/>
              <w:rPr>
                <w:rFonts w:ascii="Times New Roman" w:eastAsia="Times New Roman" w:hAnsi="Times New Roman"/>
                <w:lang w:eastAsia="tr-TR"/>
              </w:rPr>
            </w:pPr>
            <w:r w:rsidRPr="00CD5E93">
              <w:rPr>
                <w:rFonts w:ascii="Arial" w:eastAsia="Times New Roman" w:hAnsi="Arial" w:cs="Arial"/>
                <w:sz w:val="22"/>
                <w:szCs w:val="22"/>
                <w:lang w:eastAsia="tr-TR"/>
              </w:rPr>
              <w:t>1,750</w:t>
            </w:r>
          </w:p>
        </w:tc>
      </w:tr>
      <w:tr w:rsidR="00CD5E93" w:rsidRPr="00CD5E93" w:rsidTr="00CD5E93">
        <w:trPr>
          <w:trHeight w:val="63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D5E93" w:rsidRPr="00CD5E93" w:rsidRDefault="00CD5E93" w:rsidP="00CD5E93">
            <w:pPr>
              <w:spacing w:before="100" w:beforeAutospacing="1" w:after="100" w:afterAutospacing="1" w:line="293" w:lineRule="atLeast"/>
              <w:rPr>
                <w:rFonts w:ascii="Times New Roman" w:eastAsia="Times New Roman" w:hAnsi="Times New Roman"/>
                <w:lang w:eastAsia="tr-TR"/>
              </w:rPr>
            </w:pPr>
            <w:r w:rsidRPr="00CD5E93">
              <w:rPr>
                <w:rFonts w:ascii="Arial" w:eastAsia="Times New Roman" w:hAnsi="Arial" w:cs="Arial"/>
                <w:sz w:val="22"/>
                <w:szCs w:val="22"/>
                <w:lang w:eastAsia="tr-TR"/>
              </w:rPr>
              <w:t>(6) sayılı tarifenin "I- Pasaport Harçları" başlıklı bölümünün (1) numaralı fıkrasında yer alan pasaport harcı miktarları için</w:t>
            </w:r>
          </w:p>
        </w:tc>
        <w:tc>
          <w:tcPr>
            <w:tcW w:w="9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5E93" w:rsidRPr="00CD5E93" w:rsidRDefault="00CD5E93" w:rsidP="00CD5E93">
            <w:pPr>
              <w:spacing w:before="100" w:beforeAutospacing="1" w:after="100" w:afterAutospacing="1" w:line="293" w:lineRule="atLeast"/>
              <w:jc w:val="right"/>
              <w:rPr>
                <w:rFonts w:ascii="Times New Roman" w:eastAsia="Times New Roman" w:hAnsi="Times New Roman"/>
                <w:lang w:eastAsia="tr-TR"/>
              </w:rPr>
            </w:pPr>
            <w:r w:rsidRPr="00CD5E93">
              <w:rPr>
                <w:rFonts w:ascii="Arial" w:eastAsia="Times New Roman" w:hAnsi="Arial" w:cs="Arial"/>
                <w:sz w:val="22"/>
                <w:szCs w:val="22"/>
                <w:lang w:eastAsia="tr-TR"/>
              </w:rPr>
              <w:t>0,466</w:t>
            </w:r>
          </w:p>
        </w:tc>
      </w:tr>
      <w:tr w:rsidR="00CD5E93" w:rsidRPr="00CD5E93" w:rsidTr="00CD5E93">
        <w:trPr>
          <w:trHeight w:val="7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D5E93" w:rsidRPr="00CD5E93" w:rsidRDefault="00CD5E93" w:rsidP="00CD5E93">
            <w:pPr>
              <w:spacing w:before="100" w:beforeAutospacing="1" w:after="100" w:afterAutospacing="1" w:line="70" w:lineRule="atLeast"/>
              <w:rPr>
                <w:rFonts w:ascii="Times New Roman" w:eastAsia="Times New Roman" w:hAnsi="Times New Roman"/>
                <w:lang w:eastAsia="tr-TR"/>
              </w:rPr>
            </w:pPr>
            <w:r w:rsidRPr="00CD5E93">
              <w:rPr>
                <w:rFonts w:ascii="Arial" w:eastAsia="Times New Roman" w:hAnsi="Arial" w:cs="Arial"/>
                <w:sz w:val="22"/>
                <w:szCs w:val="22"/>
                <w:lang w:eastAsia="tr-TR"/>
              </w:rPr>
              <w:t>(6) sayılı tarifede yer alan diğer miktarlar için</w:t>
            </w:r>
          </w:p>
        </w:tc>
        <w:tc>
          <w:tcPr>
            <w:tcW w:w="9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5E93" w:rsidRPr="00CD5E93" w:rsidRDefault="00CD5E93" w:rsidP="00CD5E93">
            <w:pPr>
              <w:spacing w:before="100" w:beforeAutospacing="1" w:after="100" w:afterAutospacing="1" w:line="70" w:lineRule="atLeast"/>
              <w:jc w:val="right"/>
              <w:rPr>
                <w:rFonts w:ascii="Times New Roman" w:eastAsia="Times New Roman" w:hAnsi="Times New Roman"/>
                <w:lang w:eastAsia="tr-TR"/>
              </w:rPr>
            </w:pPr>
            <w:r w:rsidRPr="00CD5E93">
              <w:rPr>
                <w:rFonts w:ascii="Arial" w:eastAsia="Times New Roman" w:hAnsi="Arial" w:cs="Arial"/>
                <w:sz w:val="22"/>
                <w:szCs w:val="22"/>
                <w:lang w:eastAsia="tr-TR"/>
              </w:rPr>
              <w:t>0,490</w:t>
            </w:r>
          </w:p>
        </w:tc>
      </w:tr>
      <w:tr w:rsidR="00CD5E93" w:rsidRPr="00CD5E93" w:rsidTr="00CD5E93">
        <w:trPr>
          <w:trHeight w:val="7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D5E93" w:rsidRPr="00CD5E93" w:rsidRDefault="00CD5E93" w:rsidP="00CD5E93">
            <w:pPr>
              <w:spacing w:before="100" w:beforeAutospacing="1" w:after="100" w:afterAutospacing="1" w:line="70" w:lineRule="atLeast"/>
              <w:rPr>
                <w:rFonts w:ascii="Times New Roman" w:eastAsia="Times New Roman" w:hAnsi="Times New Roman"/>
                <w:lang w:eastAsia="tr-TR"/>
              </w:rPr>
            </w:pPr>
            <w:r w:rsidRPr="00CD5E93">
              <w:rPr>
                <w:rFonts w:ascii="Arial" w:eastAsia="Times New Roman" w:hAnsi="Arial" w:cs="Arial"/>
                <w:sz w:val="22"/>
                <w:szCs w:val="22"/>
                <w:lang w:eastAsia="tr-TR"/>
              </w:rPr>
              <w:t>(7) sayılı tarifenin II. Bölümündeki miktarlar için</w:t>
            </w:r>
          </w:p>
        </w:tc>
        <w:tc>
          <w:tcPr>
            <w:tcW w:w="9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5E93" w:rsidRPr="00CD5E93" w:rsidRDefault="00CD5E93" w:rsidP="00CD5E93">
            <w:pPr>
              <w:spacing w:before="100" w:beforeAutospacing="1" w:after="100" w:afterAutospacing="1" w:line="70" w:lineRule="atLeast"/>
              <w:jc w:val="right"/>
              <w:rPr>
                <w:rFonts w:ascii="Times New Roman" w:eastAsia="Times New Roman" w:hAnsi="Times New Roman"/>
                <w:lang w:eastAsia="tr-TR"/>
              </w:rPr>
            </w:pPr>
            <w:r w:rsidRPr="00CD5E93">
              <w:rPr>
                <w:rFonts w:ascii="Arial" w:eastAsia="Times New Roman" w:hAnsi="Arial" w:cs="Arial"/>
                <w:sz w:val="22"/>
                <w:szCs w:val="22"/>
                <w:lang w:eastAsia="tr-TR"/>
              </w:rPr>
              <w:t>1,410</w:t>
            </w:r>
          </w:p>
        </w:tc>
      </w:tr>
      <w:tr w:rsidR="00CD5E93" w:rsidRPr="00CD5E93" w:rsidTr="00CD5E93">
        <w:trPr>
          <w:trHeight w:val="70"/>
        </w:trPr>
        <w:tc>
          <w:tcPr>
            <w:tcW w:w="56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CD5E93" w:rsidRPr="00CD5E93" w:rsidRDefault="00CD5E93" w:rsidP="00CD5E93">
            <w:pPr>
              <w:spacing w:before="100" w:beforeAutospacing="1" w:after="100" w:afterAutospacing="1" w:line="70" w:lineRule="atLeast"/>
              <w:rPr>
                <w:rFonts w:ascii="Times New Roman" w:eastAsia="Times New Roman" w:hAnsi="Times New Roman"/>
                <w:lang w:eastAsia="tr-TR"/>
              </w:rPr>
            </w:pPr>
            <w:r w:rsidRPr="00CD5E93">
              <w:rPr>
                <w:rFonts w:ascii="Arial" w:eastAsia="Times New Roman" w:hAnsi="Arial" w:cs="Arial"/>
                <w:sz w:val="22"/>
                <w:szCs w:val="22"/>
                <w:lang w:eastAsia="tr-TR"/>
              </w:rPr>
              <w:t>Diğer tarifelerdeki miktarlar için</w:t>
            </w:r>
          </w:p>
        </w:tc>
        <w:tc>
          <w:tcPr>
            <w:tcW w:w="96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CD5E93" w:rsidRPr="00CD5E93" w:rsidRDefault="00CD5E93" w:rsidP="00CD5E93">
            <w:pPr>
              <w:spacing w:before="100" w:beforeAutospacing="1" w:after="100" w:afterAutospacing="1" w:line="70" w:lineRule="atLeast"/>
              <w:jc w:val="right"/>
              <w:rPr>
                <w:rFonts w:ascii="Times New Roman" w:eastAsia="Times New Roman" w:hAnsi="Times New Roman"/>
                <w:lang w:eastAsia="tr-TR"/>
              </w:rPr>
            </w:pPr>
            <w:r w:rsidRPr="00CD5E93">
              <w:rPr>
                <w:rFonts w:ascii="Arial" w:eastAsia="Times New Roman" w:hAnsi="Arial" w:cs="Arial"/>
                <w:sz w:val="22"/>
                <w:szCs w:val="22"/>
                <w:lang w:eastAsia="tr-TR"/>
              </w:rPr>
              <w:t>1,000</w:t>
            </w:r>
          </w:p>
        </w:tc>
      </w:tr>
    </w:tbl>
    <w:p w:rsidR="00795818" w:rsidRDefault="00CD5E93" w:rsidP="00CD5E93">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r w:rsidRPr="00CD5E93">
        <w:rPr>
          <w:rFonts w:ascii="Times New Roman" w:eastAsia="Times New Roman" w:hAnsi="Times New Roman"/>
          <w:color w:val="000000"/>
          <w:sz w:val="27"/>
          <w:szCs w:val="27"/>
          <w:lang w:eastAsia="tr-TR"/>
        </w:rPr>
        <w:t> </w:t>
      </w:r>
      <w:r w:rsidRPr="00CD5E93">
        <w:rPr>
          <w:rFonts w:ascii="Arial" w:eastAsia="Times New Roman" w:hAnsi="Arial" w:cs="Arial"/>
          <w:color w:val="000000"/>
          <w:sz w:val="22"/>
          <w:szCs w:val="22"/>
          <w:lang w:eastAsia="tr-TR"/>
        </w:rPr>
        <w:t>olarak belirlenmiştir.</w:t>
      </w:r>
    </w:p>
    <w:p w:rsidR="00795818" w:rsidRDefault="00795818" w:rsidP="00CD5E93">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p>
    <w:p w:rsidR="00795818" w:rsidRDefault="00795818" w:rsidP="00CD5E93">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p>
    <w:p w:rsidR="00795818" w:rsidRDefault="00795818" w:rsidP="00CD5E93">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p>
    <w:p w:rsidR="00795818" w:rsidRDefault="00795818" w:rsidP="00CD5E93">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p>
    <w:p w:rsidR="00795818" w:rsidRDefault="00795818" w:rsidP="00CD5E93">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p>
    <w:p w:rsidR="00795818" w:rsidRDefault="00795818" w:rsidP="00CD5E93">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p>
    <w:p w:rsidR="00795818" w:rsidRDefault="00795818" w:rsidP="00CD5E93">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p>
    <w:p w:rsidR="00795818" w:rsidRPr="00795818" w:rsidRDefault="00795818" w:rsidP="00795818">
      <w:pPr>
        <w:pStyle w:val="ListeParagraf"/>
        <w:numPr>
          <w:ilvl w:val="0"/>
          <w:numId w:val="1"/>
        </w:numPr>
        <w:shd w:val="clear" w:color="auto" w:fill="FFFFFF"/>
        <w:spacing w:before="100" w:beforeAutospacing="1" w:after="100" w:afterAutospacing="1"/>
        <w:jc w:val="both"/>
        <w:rPr>
          <w:rFonts w:ascii="Open sans" w:hAnsi="Open sans"/>
          <w:color w:val="00B0F0"/>
          <w:sz w:val="28"/>
          <w:szCs w:val="28"/>
          <w:lang w:eastAsia="tr-TR"/>
        </w:rPr>
      </w:pPr>
      <w:r w:rsidRPr="00795818">
        <w:rPr>
          <w:rFonts w:ascii="Arial" w:hAnsi="Arial" w:cs="Arial"/>
          <w:b/>
          <w:bCs/>
          <w:color w:val="00B0F0"/>
          <w:sz w:val="28"/>
          <w:szCs w:val="28"/>
          <w:lang w:eastAsia="tr-TR"/>
        </w:rPr>
        <w:lastRenderedPageBreak/>
        <w:t>2017 Yılında Uygulanacak Motorlu Taşıtlar Vergisi Tutarları</w:t>
      </w:r>
    </w:p>
    <w:p w:rsidR="00795818" w:rsidRPr="00B92FAA" w:rsidRDefault="00795818" w:rsidP="00795818">
      <w:pPr>
        <w:shd w:val="clear" w:color="auto" w:fill="FFFFFF"/>
        <w:spacing w:before="100" w:beforeAutospacing="1" w:after="100" w:afterAutospacing="1"/>
        <w:jc w:val="both"/>
        <w:rPr>
          <w:rFonts w:ascii="Open sans" w:eastAsia="Times New Roman" w:hAnsi="Open sans"/>
          <w:color w:val="000000"/>
          <w:sz w:val="20"/>
          <w:szCs w:val="20"/>
          <w:lang w:eastAsia="tr-TR"/>
        </w:rPr>
      </w:pPr>
      <w:r w:rsidRPr="00B92FAA">
        <w:rPr>
          <w:rFonts w:ascii="Arial" w:eastAsia="Times New Roman" w:hAnsi="Arial" w:cs="Arial"/>
          <w:color w:val="000000"/>
          <w:sz w:val="22"/>
          <w:szCs w:val="22"/>
          <w:lang w:eastAsia="tr-TR"/>
        </w:rPr>
        <w:t>27 Aralık 2016 tarihli ve 29931 sayılı Resmi Gazete’de yayımlanan 47 Seri No.lu Motorlu Taşıtlar Vergisi Genel Tebliği ile </w:t>
      </w:r>
      <w:r w:rsidRPr="00B92FAA">
        <w:rPr>
          <w:rFonts w:ascii="Arial" w:eastAsia="Times New Roman" w:hAnsi="Arial" w:cs="Arial"/>
          <w:b/>
          <w:bCs/>
          <w:color w:val="000000"/>
          <w:sz w:val="22"/>
          <w:szCs w:val="22"/>
          <w:lang w:eastAsia="tr-TR"/>
        </w:rPr>
        <w:t>2017</w:t>
      </w:r>
      <w:r w:rsidRPr="00B92FAA">
        <w:rPr>
          <w:rFonts w:ascii="Arial" w:eastAsia="Times New Roman" w:hAnsi="Arial" w:cs="Arial"/>
          <w:color w:val="000000"/>
          <w:sz w:val="22"/>
          <w:szCs w:val="22"/>
          <w:lang w:eastAsia="tr-TR"/>
        </w:rPr>
        <w:t> yılında uygulanacak olan motorlu taşıtlar vergisi tarifeleri, aşağıdaki şekilde yeniden belirlenmiştir.</w:t>
      </w:r>
      <w:r w:rsidRPr="00B92FAA">
        <w:rPr>
          <w:rFonts w:ascii="Open sans" w:eastAsia="Times New Roman" w:hAnsi="Open sans"/>
          <w:color w:val="000000"/>
          <w:sz w:val="20"/>
          <w:szCs w:val="20"/>
          <w:lang w:eastAsia="tr-TR"/>
        </w:rPr>
        <w:t> </w:t>
      </w:r>
    </w:p>
    <w:p w:rsidR="00795818" w:rsidRDefault="00795818" w:rsidP="00795818">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r>
        <w:rPr>
          <w:rFonts w:ascii="Arial" w:eastAsia="Times New Roman" w:hAnsi="Arial" w:cs="Arial"/>
          <w:color w:val="000000"/>
          <w:sz w:val="22"/>
          <w:szCs w:val="22"/>
          <w:lang w:eastAsia="tr-TR"/>
        </w:rPr>
        <w:t>M</w:t>
      </w:r>
      <w:r w:rsidRPr="00B92FAA">
        <w:rPr>
          <w:rFonts w:ascii="Arial" w:eastAsia="Times New Roman" w:hAnsi="Arial" w:cs="Arial"/>
          <w:color w:val="000000"/>
          <w:sz w:val="22"/>
          <w:szCs w:val="22"/>
          <w:lang w:eastAsia="tr-TR"/>
        </w:rPr>
        <w:t>otorlu Taşıtlar Vergisi Tarifeleri</w:t>
      </w:r>
    </w:p>
    <w:p w:rsidR="00795818" w:rsidRPr="00B92FAA" w:rsidRDefault="00795818" w:rsidP="00795818">
      <w:pPr>
        <w:shd w:val="clear" w:color="auto" w:fill="FFFFFF"/>
        <w:spacing w:before="100" w:beforeAutospacing="1" w:after="100" w:afterAutospacing="1" w:line="293" w:lineRule="atLeast"/>
        <w:jc w:val="both"/>
        <w:rPr>
          <w:rFonts w:ascii="Open sans" w:eastAsia="Times New Roman" w:hAnsi="Open sans"/>
          <w:color w:val="000000"/>
          <w:sz w:val="20"/>
          <w:szCs w:val="20"/>
          <w:lang w:eastAsia="tr-TR"/>
        </w:rPr>
      </w:pPr>
      <w:r w:rsidRPr="00B92FAA">
        <w:rPr>
          <w:rFonts w:ascii="Arial" w:eastAsia="Times New Roman" w:hAnsi="Arial" w:cs="Arial"/>
          <w:b/>
          <w:bCs/>
          <w:color w:val="000000"/>
          <w:sz w:val="22"/>
          <w:szCs w:val="22"/>
          <w:lang w:eastAsia="tr-TR"/>
        </w:rPr>
        <w:t>(I) Sayılı Motorlu Taşıtlar Vergisi Tarifesi</w:t>
      </w:r>
      <w:r w:rsidRPr="00B92FAA">
        <w:rPr>
          <w:rFonts w:ascii="Open sans" w:eastAsia="Times New Roman" w:hAnsi="Open sans"/>
          <w:color w:val="000000"/>
          <w:sz w:val="20"/>
          <w:szCs w:val="20"/>
          <w:lang w:eastAsia="tr-TR"/>
        </w:rPr>
        <w:t> </w:t>
      </w:r>
    </w:p>
    <w:p w:rsidR="00795818" w:rsidRPr="00B92FAA" w:rsidRDefault="00795818" w:rsidP="00795818">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r w:rsidRPr="00B92FAA">
        <w:rPr>
          <w:rFonts w:ascii="Arial" w:eastAsia="Times New Roman" w:hAnsi="Arial" w:cs="Arial"/>
          <w:color w:val="000000"/>
          <w:sz w:val="22"/>
          <w:szCs w:val="22"/>
          <w:lang w:eastAsia="tr-TR"/>
        </w:rPr>
        <w:t>Otomobil, kaptıkaçtı, arazi taşıtları ve benzerleri ile motosikletler aşağıdaki (I) sayılı tarifeye göre vergilendirilir.</w:t>
      </w:r>
    </w:p>
    <w:p w:rsidR="00795818" w:rsidRPr="00B92FAA" w:rsidRDefault="00795818" w:rsidP="00795818">
      <w:pPr>
        <w:shd w:val="clear" w:color="auto" w:fill="FFFFFF"/>
        <w:spacing w:before="100" w:beforeAutospacing="1" w:after="100" w:afterAutospacing="1" w:line="293" w:lineRule="atLeast"/>
        <w:jc w:val="both"/>
        <w:rPr>
          <w:rFonts w:ascii="Open sans" w:eastAsia="Times New Roman" w:hAnsi="Open sans"/>
          <w:color w:val="000000"/>
          <w:sz w:val="20"/>
          <w:szCs w:val="20"/>
          <w:lang w:eastAsia="tr-TR"/>
        </w:rPr>
      </w:pPr>
      <w:r w:rsidRPr="00B92FAA">
        <w:rPr>
          <w:rFonts w:ascii="Arial" w:eastAsia="Times New Roman" w:hAnsi="Arial" w:cs="Arial"/>
          <w:b/>
          <w:bCs/>
          <w:color w:val="000000"/>
          <w:sz w:val="22"/>
          <w:szCs w:val="22"/>
          <w:lang w:eastAsia="tr-TR"/>
        </w:rPr>
        <w:t>(I) Sayılı Tarife</w:t>
      </w:r>
    </w:p>
    <w:tbl>
      <w:tblPr>
        <w:tblW w:w="9071" w:type="dxa"/>
        <w:tblInd w:w="70" w:type="dxa"/>
        <w:shd w:val="clear" w:color="auto" w:fill="FFFFFF"/>
        <w:tblCellMar>
          <w:left w:w="0" w:type="dxa"/>
          <w:right w:w="0" w:type="dxa"/>
        </w:tblCellMar>
        <w:tblLook w:val="04A0" w:firstRow="1" w:lastRow="0" w:firstColumn="1" w:lastColumn="0" w:noHBand="0" w:noVBand="1"/>
      </w:tblPr>
      <w:tblGrid>
        <w:gridCol w:w="2789"/>
        <w:gridCol w:w="1271"/>
        <w:gridCol w:w="1236"/>
        <w:gridCol w:w="1236"/>
        <w:gridCol w:w="1232"/>
        <w:gridCol w:w="1237"/>
        <w:gridCol w:w="70"/>
      </w:tblGrid>
      <w:tr w:rsidR="00795818" w:rsidRPr="00B92FAA" w:rsidTr="006A42B6">
        <w:trPr>
          <w:trHeight w:val="300"/>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Motor Silindir Hacmi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w:t>
            </w:r>
          </w:p>
        </w:tc>
        <w:tc>
          <w:tcPr>
            <w:tcW w:w="6236" w:type="dxa"/>
            <w:gridSpan w:val="5"/>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Taşıtların Yaşları İle Ödenecek Yıllık Vergi Tutarı (TL)</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57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5818" w:rsidRPr="00B92FAA" w:rsidRDefault="00795818" w:rsidP="006A42B6">
            <w:pPr>
              <w:rPr>
                <w:rFonts w:ascii="Open sans" w:eastAsia="Times New Roman" w:hAnsi="Open sans"/>
                <w:lang w:eastAsia="tr-TR"/>
              </w:rPr>
            </w:pPr>
          </w:p>
        </w:tc>
        <w:tc>
          <w:tcPr>
            <w:tcW w:w="1276" w:type="dxa"/>
            <w:vMerge w:val="restart"/>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1 - 3 yaş</w:t>
            </w:r>
          </w:p>
        </w:tc>
        <w:tc>
          <w:tcPr>
            <w:tcW w:w="1240" w:type="dxa"/>
            <w:vMerge w:val="restart"/>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4 - 6 yaş</w:t>
            </w:r>
          </w:p>
        </w:tc>
        <w:tc>
          <w:tcPr>
            <w:tcW w:w="1240" w:type="dxa"/>
            <w:vMerge w:val="restart"/>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7 - 11 yaş</w:t>
            </w:r>
          </w:p>
        </w:tc>
        <w:tc>
          <w:tcPr>
            <w:tcW w:w="1240" w:type="dxa"/>
            <w:vMerge w:val="restart"/>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12 - 15 yaş</w:t>
            </w:r>
          </w:p>
        </w:tc>
        <w:tc>
          <w:tcPr>
            <w:tcW w:w="1240" w:type="dxa"/>
            <w:vMerge w:val="restart"/>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16 ve yukarı yaş</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5818" w:rsidRPr="00B92FAA" w:rsidRDefault="00795818" w:rsidP="006A42B6">
            <w:pPr>
              <w:rPr>
                <w:rFonts w:ascii="Open sans" w:eastAsia="Times New Roman" w:hAnsi="Open sans"/>
                <w:lang w:eastAsia="tr-TR"/>
              </w:rPr>
            </w:pPr>
          </w:p>
        </w:tc>
        <w:tc>
          <w:tcPr>
            <w:tcW w:w="0" w:type="auto"/>
            <w:vMerge/>
            <w:tcBorders>
              <w:top w:val="nil"/>
              <w:left w:val="nil"/>
              <w:bottom w:val="single" w:sz="8" w:space="0" w:color="000000"/>
              <w:right w:val="single" w:sz="8" w:space="0" w:color="000000"/>
            </w:tcBorders>
            <w:shd w:val="clear" w:color="auto" w:fill="FFFFFF"/>
            <w:vAlign w:val="center"/>
            <w:hideMark/>
          </w:tcPr>
          <w:p w:rsidR="00795818" w:rsidRPr="00B92FAA" w:rsidRDefault="00795818" w:rsidP="006A42B6">
            <w:pPr>
              <w:rPr>
                <w:rFonts w:ascii="Open sans" w:eastAsia="Times New Roman" w:hAnsi="Open sans"/>
                <w:lang w:eastAsia="tr-TR"/>
              </w:rPr>
            </w:pPr>
          </w:p>
        </w:tc>
        <w:tc>
          <w:tcPr>
            <w:tcW w:w="0" w:type="auto"/>
            <w:vMerge/>
            <w:tcBorders>
              <w:top w:val="nil"/>
              <w:left w:val="nil"/>
              <w:bottom w:val="single" w:sz="8" w:space="0" w:color="000000"/>
              <w:right w:val="single" w:sz="8" w:space="0" w:color="000000"/>
            </w:tcBorders>
            <w:shd w:val="clear" w:color="auto" w:fill="FFFFFF"/>
            <w:vAlign w:val="center"/>
            <w:hideMark/>
          </w:tcPr>
          <w:p w:rsidR="00795818" w:rsidRPr="00B92FAA" w:rsidRDefault="00795818" w:rsidP="006A42B6">
            <w:pPr>
              <w:rPr>
                <w:rFonts w:ascii="Open sans" w:eastAsia="Times New Roman" w:hAnsi="Open sans"/>
                <w:lang w:eastAsia="tr-TR"/>
              </w:rPr>
            </w:pPr>
          </w:p>
        </w:tc>
        <w:tc>
          <w:tcPr>
            <w:tcW w:w="0" w:type="auto"/>
            <w:vMerge/>
            <w:tcBorders>
              <w:top w:val="nil"/>
              <w:left w:val="nil"/>
              <w:bottom w:val="single" w:sz="8" w:space="0" w:color="000000"/>
              <w:right w:val="single" w:sz="8" w:space="0" w:color="000000"/>
            </w:tcBorders>
            <w:shd w:val="clear" w:color="auto" w:fill="FFFFFF"/>
            <w:vAlign w:val="center"/>
            <w:hideMark/>
          </w:tcPr>
          <w:p w:rsidR="00795818" w:rsidRPr="00B92FAA" w:rsidRDefault="00795818" w:rsidP="006A42B6">
            <w:pPr>
              <w:rPr>
                <w:rFonts w:ascii="Open sans" w:eastAsia="Times New Roman" w:hAnsi="Open sans"/>
                <w:lang w:eastAsia="tr-TR"/>
              </w:rPr>
            </w:pPr>
          </w:p>
        </w:tc>
        <w:tc>
          <w:tcPr>
            <w:tcW w:w="0" w:type="auto"/>
            <w:vMerge/>
            <w:tcBorders>
              <w:top w:val="nil"/>
              <w:left w:val="nil"/>
              <w:bottom w:val="single" w:sz="8" w:space="0" w:color="000000"/>
              <w:right w:val="single" w:sz="8" w:space="0" w:color="000000"/>
            </w:tcBorders>
            <w:shd w:val="clear" w:color="auto" w:fill="FFFFFF"/>
            <w:vAlign w:val="center"/>
            <w:hideMark/>
          </w:tcPr>
          <w:p w:rsidR="00795818" w:rsidRPr="00B92FAA" w:rsidRDefault="00795818" w:rsidP="006A42B6">
            <w:pPr>
              <w:rPr>
                <w:rFonts w:ascii="Open sans" w:eastAsia="Times New Roman" w:hAnsi="Open sans"/>
                <w:lang w:eastAsia="tr-TR"/>
              </w:rPr>
            </w:pPr>
          </w:p>
        </w:tc>
        <w:tc>
          <w:tcPr>
            <w:tcW w:w="0" w:type="auto"/>
            <w:vMerge/>
            <w:tcBorders>
              <w:top w:val="nil"/>
              <w:left w:val="nil"/>
              <w:bottom w:val="single" w:sz="8" w:space="0" w:color="000000"/>
              <w:right w:val="single" w:sz="8" w:space="0" w:color="000000"/>
            </w:tcBorders>
            <w:shd w:val="clear" w:color="auto" w:fill="FFFFFF"/>
            <w:vAlign w:val="center"/>
            <w:hideMark/>
          </w:tcPr>
          <w:p w:rsidR="00795818" w:rsidRPr="00B92FAA" w:rsidRDefault="00795818" w:rsidP="006A42B6">
            <w:pPr>
              <w:rPr>
                <w:rFonts w:ascii="Open sans" w:eastAsia="Times New Roman" w:hAnsi="Open sans"/>
                <w:lang w:eastAsia="tr-TR"/>
              </w:rPr>
            </w:pP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9071" w:type="dxa"/>
            <w:gridSpan w:val="6"/>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w:t>
            </w:r>
            <w:r w:rsidRPr="00B92FAA">
              <w:rPr>
                <w:rFonts w:ascii="Arial" w:eastAsia="Times New Roman" w:hAnsi="Arial" w:cs="Arial"/>
                <w:b/>
                <w:bCs/>
                <w:color w:val="000000"/>
                <w:sz w:val="22"/>
                <w:szCs w:val="22"/>
                <w:lang w:eastAsia="tr-TR"/>
              </w:rPr>
              <w:t>1-Otomobil, kaptıkaçtı, arazi taşıtları ve benzerleri</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1300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ve aşağısı</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646,00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450,00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252,00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191,00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68,00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1301 - 1600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e kadar</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1.035,00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776,00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450,00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318,00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122,00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1601 - 1800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e kadar</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1.827,00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1.428,00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841,00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513,00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199,00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1801 - 2000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e kadar</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2.878,00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2.217,00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1.303,00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776,00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306,00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2001 - 2500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e kadar</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4.317,00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3.134,00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1.958,00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1.170,00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463,00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2501 - 3000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e kadar</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6.019,00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5.236,00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3.271,00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1.760,00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646,00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3001 - 3500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e kadar</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9.166,00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8.247,00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4.968,00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2.480,00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910,00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3501 - 4000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e kadar</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14.411,00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12.444,00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7.329,00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3.271,00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1.303,00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4001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ve yukarısı</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23.586,00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17.687,00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10.475,00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4.708,00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1.827,00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9071" w:type="dxa"/>
            <w:gridSpan w:val="6"/>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b/>
                <w:bCs/>
                <w:color w:val="000000"/>
                <w:sz w:val="22"/>
                <w:szCs w:val="22"/>
                <w:lang w:eastAsia="tr-TR"/>
              </w:rPr>
              <w:t> 2-Motosikletler </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100 -   250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e kadar</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122,00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92,00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68,00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43,00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17,00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251 -   650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e kadar</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252,00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191,00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122,00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68,00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43,00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651 -  1200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e kadar</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646,00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385,00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191,00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122,00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68,00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2835"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rPr>
                <w:rFonts w:ascii="Open sans" w:eastAsia="Times New Roman" w:hAnsi="Open sans"/>
                <w:lang w:eastAsia="tr-TR"/>
              </w:rPr>
            </w:pPr>
            <w:r w:rsidRPr="00B92FAA">
              <w:rPr>
                <w:rFonts w:ascii="Arial" w:eastAsia="Times New Roman" w:hAnsi="Arial" w:cs="Arial"/>
                <w:color w:val="000000"/>
                <w:sz w:val="22"/>
                <w:szCs w:val="22"/>
                <w:lang w:eastAsia="tr-TR"/>
              </w:rPr>
              <w:t>  1201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ve yukarısı</w:t>
            </w:r>
          </w:p>
        </w:tc>
        <w:tc>
          <w:tcPr>
            <w:tcW w:w="1276"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1.565,00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1.035,00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646,00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513,00</w:t>
            </w:r>
          </w:p>
        </w:tc>
        <w:tc>
          <w:tcPr>
            <w:tcW w:w="12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252,00</w:t>
            </w:r>
          </w:p>
        </w:tc>
        <w:tc>
          <w:tcPr>
            <w:tcW w:w="6"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bl>
    <w:p w:rsidR="00795818" w:rsidRDefault="00795818" w:rsidP="00795818">
      <w:pPr>
        <w:shd w:val="clear" w:color="auto" w:fill="FFFFFF"/>
        <w:spacing w:before="100" w:beforeAutospacing="1" w:after="100" w:afterAutospacing="1"/>
        <w:rPr>
          <w:rFonts w:ascii="Open sans" w:eastAsia="Times New Roman" w:hAnsi="Open sans"/>
          <w:color w:val="000000"/>
          <w:sz w:val="20"/>
          <w:szCs w:val="20"/>
          <w:lang w:eastAsia="tr-TR"/>
        </w:rPr>
      </w:pPr>
      <w:r w:rsidRPr="00B92FAA">
        <w:rPr>
          <w:rFonts w:ascii="Open sans" w:eastAsia="Times New Roman" w:hAnsi="Open sans"/>
          <w:color w:val="000000"/>
          <w:sz w:val="20"/>
          <w:szCs w:val="20"/>
          <w:lang w:eastAsia="tr-TR"/>
        </w:rPr>
        <w:t> </w:t>
      </w:r>
    </w:p>
    <w:p w:rsidR="00795818" w:rsidRDefault="00795818" w:rsidP="00795818">
      <w:pPr>
        <w:spacing w:line="276" w:lineRule="auto"/>
        <w:rPr>
          <w:rFonts w:ascii="Open sans" w:eastAsia="Times New Roman" w:hAnsi="Open sans"/>
          <w:color w:val="000000"/>
          <w:sz w:val="20"/>
          <w:szCs w:val="20"/>
          <w:lang w:eastAsia="tr-TR"/>
        </w:rPr>
      </w:pPr>
      <w:r>
        <w:rPr>
          <w:rFonts w:ascii="Open sans" w:eastAsia="Times New Roman" w:hAnsi="Open sans"/>
          <w:color w:val="000000"/>
          <w:sz w:val="20"/>
          <w:szCs w:val="20"/>
          <w:lang w:eastAsia="tr-TR"/>
        </w:rPr>
        <w:br w:type="page"/>
      </w:r>
    </w:p>
    <w:p w:rsidR="00795818" w:rsidRPr="00B92FAA" w:rsidRDefault="00795818" w:rsidP="00795818">
      <w:pPr>
        <w:shd w:val="clear" w:color="auto" w:fill="FFFFFF"/>
        <w:spacing w:before="100" w:beforeAutospacing="1" w:after="100" w:afterAutospacing="1"/>
        <w:rPr>
          <w:rFonts w:ascii="Open sans" w:eastAsia="Times New Roman" w:hAnsi="Open sans"/>
          <w:color w:val="000000"/>
          <w:sz w:val="20"/>
          <w:szCs w:val="20"/>
          <w:lang w:eastAsia="tr-TR"/>
        </w:rPr>
      </w:pPr>
      <w:r w:rsidRPr="00B92FAA">
        <w:rPr>
          <w:rFonts w:ascii="Arial" w:eastAsia="Times New Roman" w:hAnsi="Arial" w:cs="Arial"/>
          <w:b/>
          <w:bCs/>
          <w:color w:val="000000"/>
          <w:sz w:val="22"/>
          <w:szCs w:val="22"/>
          <w:lang w:eastAsia="tr-TR"/>
        </w:rPr>
        <w:lastRenderedPageBreak/>
        <w:t>(II) Sayılı Motorlu Taşıtlar Vergisi Tarifesi</w:t>
      </w:r>
    </w:p>
    <w:p w:rsidR="00795818" w:rsidRPr="00B92FAA" w:rsidRDefault="00795818" w:rsidP="00795818">
      <w:pPr>
        <w:shd w:val="clear" w:color="auto" w:fill="FFFFFF"/>
        <w:spacing w:before="100" w:beforeAutospacing="1" w:after="100" w:afterAutospacing="1"/>
        <w:rPr>
          <w:rFonts w:ascii="Open sans" w:eastAsia="Times New Roman" w:hAnsi="Open sans"/>
          <w:color w:val="000000"/>
          <w:sz w:val="20"/>
          <w:szCs w:val="20"/>
          <w:lang w:eastAsia="tr-TR"/>
        </w:rPr>
      </w:pPr>
      <w:r w:rsidRPr="00B92FAA">
        <w:rPr>
          <w:rFonts w:ascii="Arial" w:eastAsia="Times New Roman" w:hAnsi="Arial" w:cs="Arial"/>
          <w:color w:val="000000"/>
          <w:sz w:val="22"/>
          <w:szCs w:val="22"/>
          <w:lang w:eastAsia="tr-TR"/>
        </w:rPr>
        <w:t>(I) sayılı tarifede yazılı taşıtlar dışında kalan motorlu kara taşıtları, aşağıdaki (II) sayılı tarifeye göre vergilendirilir.</w:t>
      </w:r>
    </w:p>
    <w:tbl>
      <w:tblPr>
        <w:tblW w:w="9215" w:type="dxa"/>
        <w:tblInd w:w="70" w:type="dxa"/>
        <w:shd w:val="clear" w:color="auto" w:fill="FFFFFF"/>
        <w:tblCellMar>
          <w:left w:w="0" w:type="dxa"/>
          <w:right w:w="0" w:type="dxa"/>
        </w:tblCellMar>
        <w:tblLook w:val="04A0" w:firstRow="1" w:lastRow="0" w:firstColumn="1" w:lastColumn="0" w:noHBand="0" w:noVBand="1"/>
      </w:tblPr>
      <w:tblGrid>
        <w:gridCol w:w="3378"/>
        <w:gridCol w:w="1969"/>
        <w:gridCol w:w="1829"/>
        <w:gridCol w:w="1969"/>
        <w:gridCol w:w="70"/>
      </w:tblGrid>
      <w:tr w:rsidR="00795818" w:rsidRPr="00B92FAA" w:rsidTr="006A42B6">
        <w:trPr>
          <w:trHeight w:val="285"/>
        </w:trPr>
        <w:tc>
          <w:tcPr>
            <w:tcW w:w="3378" w:type="dxa"/>
            <w:vMerge w:val="restart"/>
            <w:tcBorders>
              <w:top w:val="single" w:sz="8" w:space="0" w:color="000000"/>
              <w:left w:val="single" w:sz="8" w:space="0" w:color="000000"/>
              <w:bottom w:val="nil"/>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Open sans" w:eastAsia="Times New Roman" w:hAnsi="Open sans"/>
                <w:color w:val="000000"/>
                <w:sz w:val="20"/>
                <w:szCs w:val="20"/>
                <w:lang w:eastAsia="tr-TR"/>
              </w:rPr>
              <w:t> </w:t>
            </w:r>
            <w:r w:rsidRPr="00B92FAA">
              <w:rPr>
                <w:rFonts w:ascii="Arial" w:eastAsia="Times New Roman" w:hAnsi="Arial" w:cs="Arial"/>
                <w:color w:val="000000"/>
                <w:sz w:val="22"/>
                <w:szCs w:val="22"/>
                <w:lang w:eastAsia="tr-TR"/>
              </w:rPr>
              <w:t>Taşıt Cinsi ve Oturma Yeri /</w:t>
            </w:r>
          </w:p>
        </w:tc>
        <w:tc>
          <w:tcPr>
            <w:tcW w:w="5767" w:type="dxa"/>
            <w:gridSpan w:val="3"/>
            <w:vMerge w:val="restart"/>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Taşıtların Yaşları ile Ödenecek Yıllık Vergi Tutarı (TL)</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795818" w:rsidRPr="00B92FAA" w:rsidRDefault="00795818" w:rsidP="006A42B6">
            <w:pPr>
              <w:rPr>
                <w:rFonts w:ascii="Open sans" w:eastAsia="Times New Roman" w:hAnsi="Open sans"/>
                <w:lang w:eastAsia="tr-TR"/>
              </w:rPr>
            </w:pPr>
          </w:p>
        </w:tc>
        <w:tc>
          <w:tcPr>
            <w:tcW w:w="0" w:type="auto"/>
            <w:gridSpan w:val="3"/>
            <w:vMerge/>
            <w:tcBorders>
              <w:top w:val="single" w:sz="8" w:space="0" w:color="000000"/>
              <w:left w:val="nil"/>
              <w:bottom w:val="single" w:sz="8" w:space="0" w:color="000000"/>
              <w:right w:val="single" w:sz="8" w:space="0" w:color="000000"/>
            </w:tcBorders>
            <w:shd w:val="clear" w:color="auto" w:fill="FFFFFF"/>
            <w:vAlign w:val="center"/>
            <w:hideMark/>
          </w:tcPr>
          <w:p w:rsidR="00795818" w:rsidRPr="00B92FAA" w:rsidRDefault="00795818" w:rsidP="006A42B6">
            <w:pPr>
              <w:rPr>
                <w:rFonts w:ascii="Open sans" w:eastAsia="Times New Roman" w:hAnsi="Open sans"/>
                <w:lang w:eastAsia="tr-TR"/>
              </w:rPr>
            </w:pP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Azami Toplam Ağırlık</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1 - 6 yaş</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7 - 15 yaş</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16 ve yukarı yaş</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1) Minibüs</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776,00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513,00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252,00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9145" w:type="dxa"/>
            <w:gridSpan w:val="4"/>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b/>
                <w:bCs/>
                <w:color w:val="000000"/>
                <w:sz w:val="22"/>
                <w:szCs w:val="22"/>
                <w:lang w:eastAsia="tr-TR"/>
              </w:rPr>
              <w:t> 2) Panel van ve motorlu karavanlar (Motor Silindir Hacmi)</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1900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ve aşağısı</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1.035,00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646,00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385,00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300"/>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1901 cm</w:t>
            </w:r>
            <w:r w:rsidRPr="00B92FAA">
              <w:rPr>
                <w:rFonts w:ascii="Arial" w:eastAsia="Times New Roman" w:hAnsi="Arial" w:cs="Arial"/>
                <w:b/>
                <w:bCs/>
                <w:color w:val="000000"/>
                <w:sz w:val="22"/>
                <w:szCs w:val="22"/>
                <w:lang w:eastAsia="tr-TR"/>
              </w:rPr>
              <w:t>³</w:t>
            </w:r>
            <w:r w:rsidRPr="00B92FAA">
              <w:rPr>
                <w:rFonts w:ascii="Arial" w:eastAsia="Times New Roman" w:hAnsi="Arial" w:cs="Arial"/>
                <w:color w:val="000000"/>
                <w:sz w:val="22"/>
                <w:szCs w:val="22"/>
                <w:lang w:eastAsia="tr-TR"/>
              </w:rPr>
              <w:t> ve yukarısı</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1.565,00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1.035,00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646,00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9145" w:type="dxa"/>
            <w:gridSpan w:val="4"/>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w:t>
            </w:r>
            <w:r w:rsidRPr="00B92FAA">
              <w:rPr>
                <w:rFonts w:ascii="Arial" w:eastAsia="Times New Roman" w:hAnsi="Arial" w:cs="Arial"/>
                <w:b/>
                <w:bCs/>
                <w:color w:val="000000"/>
                <w:sz w:val="22"/>
                <w:szCs w:val="22"/>
                <w:lang w:eastAsia="tr-TR"/>
              </w:rPr>
              <w:t>3) Otobüs ve benzerleri (Oturma Yeri)</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25 kişiye kadar</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1.958,00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1.170,00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513,00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26 - 35  kişiye kadar</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2.348,00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1.958,00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776,00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36 - 45  kişiye kadar</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2.613,00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2.217,00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1.035,00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46 kişi ve yukarısı </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3.134,00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2.613,00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1.565,00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9145" w:type="dxa"/>
            <w:gridSpan w:val="4"/>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w:t>
            </w:r>
            <w:r w:rsidRPr="00B92FAA">
              <w:rPr>
                <w:rFonts w:ascii="Arial" w:eastAsia="Times New Roman" w:hAnsi="Arial" w:cs="Arial"/>
                <w:b/>
                <w:bCs/>
                <w:color w:val="000000"/>
                <w:sz w:val="22"/>
                <w:szCs w:val="22"/>
                <w:lang w:eastAsia="tr-TR"/>
              </w:rPr>
              <w:t>4) Kamyonet, kamyon, çekici ve benzerleri (Azami Toplam Ağırlık)</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1.500 kg'a kadar</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697,00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463,00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228,00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1.501 -   3.500  kg'a kadar</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1.408,00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817,00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463,00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3.501 -   5.000  kg'a kadar</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2.115,00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1.760,00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697,00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5.001 - 10.000  kg'a kadar</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2.348,00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1.995,00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936,00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10.001 - 20.000  kg'a kadar</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2.821,00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2.348,00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1.408,00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r w:rsidR="00795818" w:rsidRPr="00B92FAA" w:rsidTr="006A42B6">
        <w:trPr>
          <w:trHeight w:val="285"/>
        </w:trPr>
        <w:tc>
          <w:tcPr>
            <w:tcW w:w="337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20.001 kg ve yukarısı</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3.529,00</w:t>
            </w:r>
          </w:p>
        </w:tc>
        <w:tc>
          <w:tcPr>
            <w:tcW w:w="182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2.821,00</w:t>
            </w:r>
          </w:p>
        </w:tc>
        <w:tc>
          <w:tcPr>
            <w:tcW w:w="1969"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1.640,00</w:t>
            </w:r>
          </w:p>
        </w:tc>
        <w:tc>
          <w:tcPr>
            <w:tcW w:w="70" w:type="dxa"/>
            <w:tcBorders>
              <w:top w:val="nil"/>
              <w:left w:val="nil"/>
              <w:bottom w:val="nil"/>
              <w:right w:val="nil"/>
            </w:tcBorders>
            <w:shd w:val="clear" w:color="auto" w:fill="auto"/>
            <w:vAlign w:val="center"/>
            <w:hideMark/>
          </w:tcPr>
          <w:p w:rsidR="00795818" w:rsidRPr="00B92FAA" w:rsidRDefault="00795818" w:rsidP="006A42B6">
            <w:pPr>
              <w:spacing w:beforeAutospacing="1" w:afterAutospacing="1"/>
              <w:rPr>
                <w:rFonts w:ascii="Open sans" w:eastAsia="Times New Roman" w:hAnsi="Open sans"/>
                <w:lang w:eastAsia="tr-TR"/>
              </w:rPr>
            </w:pPr>
            <w:r w:rsidRPr="00B92FAA">
              <w:rPr>
                <w:rFonts w:ascii="Open sans" w:eastAsia="Times New Roman" w:hAnsi="Open sans"/>
                <w:lang w:eastAsia="tr-TR"/>
              </w:rPr>
              <w:t> </w:t>
            </w:r>
          </w:p>
        </w:tc>
      </w:tr>
    </w:tbl>
    <w:p w:rsidR="00795818" w:rsidRPr="00B92FAA" w:rsidRDefault="00795818" w:rsidP="00795818">
      <w:pPr>
        <w:shd w:val="clear" w:color="auto" w:fill="FFFFFF"/>
        <w:spacing w:before="100" w:beforeAutospacing="1" w:after="100" w:afterAutospacing="1"/>
        <w:rPr>
          <w:rFonts w:ascii="Open sans" w:eastAsia="Times New Roman" w:hAnsi="Open sans"/>
          <w:color w:val="000000"/>
          <w:sz w:val="20"/>
          <w:szCs w:val="20"/>
          <w:lang w:eastAsia="tr-TR"/>
        </w:rPr>
      </w:pPr>
      <w:r w:rsidRPr="00B92FAA">
        <w:rPr>
          <w:rFonts w:ascii="Open sans" w:eastAsia="Times New Roman" w:hAnsi="Open sans"/>
          <w:color w:val="000000"/>
          <w:sz w:val="20"/>
          <w:szCs w:val="20"/>
          <w:lang w:eastAsia="tr-TR"/>
        </w:rPr>
        <w:t> </w:t>
      </w:r>
      <w:r w:rsidRPr="00B92FAA">
        <w:rPr>
          <w:rFonts w:ascii="Arial" w:eastAsia="Times New Roman" w:hAnsi="Arial" w:cs="Arial"/>
          <w:b/>
          <w:bCs/>
          <w:color w:val="000000"/>
          <w:sz w:val="22"/>
          <w:szCs w:val="22"/>
          <w:lang w:eastAsia="tr-TR"/>
        </w:rPr>
        <w:t>(IV) Sayılı Motorlu Taşıtlar Vergisi Tarifesi</w:t>
      </w:r>
    </w:p>
    <w:p w:rsidR="00795818" w:rsidRPr="00B92FAA" w:rsidRDefault="00795818" w:rsidP="00795818">
      <w:pPr>
        <w:shd w:val="clear" w:color="auto" w:fill="FFFFFF"/>
        <w:spacing w:before="100" w:beforeAutospacing="1" w:after="100" w:afterAutospacing="1" w:line="293" w:lineRule="atLeast"/>
        <w:jc w:val="both"/>
        <w:rPr>
          <w:rFonts w:ascii="Open sans" w:eastAsia="Times New Roman" w:hAnsi="Open sans"/>
          <w:color w:val="000000"/>
          <w:sz w:val="20"/>
          <w:szCs w:val="20"/>
          <w:lang w:eastAsia="tr-TR"/>
        </w:rPr>
      </w:pPr>
      <w:r w:rsidRPr="00B92FAA">
        <w:rPr>
          <w:rFonts w:ascii="Arial" w:eastAsia="Times New Roman" w:hAnsi="Arial" w:cs="Arial"/>
          <w:color w:val="000000"/>
          <w:sz w:val="22"/>
          <w:szCs w:val="22"/>
          <w:lang w:eastAsia="tr-TR"/>
        </w:rPr>
        <w:t>Uçak ve helikopterler (Türkkuşu, Türk Hava Kurumuna ait olanlar hariç) aşağıdaki (IV) sayılı tarifeye göre vergilendirilir.</w:t>
      </w:r>
    </w:p>
    <w:tbl>
      <w:tblPr>
        <w:tblW w:w="9265" w:type="dxa"/>
        <w:tblInd w:w="70" w:type="dxa"/>
        <w:shd w:val="clear" w:color="auto" w:fill="FFFFFF"/>
        <w:tblCellMar>
          <w:left w:w="0" w:type="dxa"/>
          <w:right w:w="0" w:type="dxa"/>
        </w:tblCellMar>
        <w:tblLook w:val="04A0" w:firstRow="1" w:lastRow="0" w:firstColumn="1" w:lastColumn="0" w:noHBand="0" w:noVBand="1"/>
      </w:tblPr>
      <w:tblGrid>
        <w:gridCol w:w="3828"/>
        <w:gridCol w:w="1417"/>
        <w:gridCol w:w="1340"/>
        <w:gridCol w:w="1340"/>
        <w:gridCol w:w="1340"/>
      </w:tblGrid>
      <w:tr w:rsidR="00795818" w:rsidRPr="00B92FAA" w:rsidTr="006A42B6">
        <w:trPr>
          <w:trHeight w:val="285"/>
        </w:trPr>
        <w:tc>
          <w:tcPr>
            <w:tcW w:w="382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Taşıt Cinsi ve Azami Kalkış Ağırlığı</w:t>
            </w:r>
          </w:p>
        </w:tc>
        <w:tc>
          <w:tcPr>
            <w:tcW w:w="5437" w:type="dxa"/>
            <w:gridSpan w:val="4"/>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Taşıtların Yaşları İle Ödenecek Yıllık Vergi Tutarı (TL)</w:t>
            </w:r>
          </w:p>
        </w:tc>
      </w:tr>
      <w:tr w:rsidR="00795818" w:rsidRPr="00B92FAA" w:rsidTr="006A42B6">
        <w:trPr>
          <w:trHeight w:val="57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5818" w:rsidRPr="00B92FAA" w:rsidRDefault="00795818" w:rsidP="006A42B6">
            <w:pPr>
              <w:rPr>
                <w:rFonts w:ascii="Open sans" w:eastAsia="Times New Roman" w:hAnsi="Open sans"/>
                <w:lang w:eastAsia="tr-TR"/>
              </w:rPr>
            </w:pP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1 - 3 yaş</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4 - 5 yaş</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6 - 10 yaş</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center"/>
              <w:rPr>
                <w:rFonts w:ascii="Open sans" w:eastAsia="Times New Roman" w:hAnsi="Open sans"/>
                <w:lang w:eastAsia="tr-TR"/>
              </w:rPr>
            </w:pPr>
            <w:r w:rsidRPr="00B92FAA">
              <w:rPr>
                <w:rFonts w:ascii="Arial" w:eastAsia="Times New Roman" w:hAnsi="Arial" w:cs="Arial"/>
                <w:color w:val="000000"/>
                <w:sz w:val="22"/>
                <w:szCs w:val="22"/>
                <w:lang w:eastAsia="tr-TR"/>
              </w:rPr>
              <w:t>11 ve yukarı yaş</w:t>
            </w:r>
          </w:p>
        </w:tc>
      </w:tr>
      <w:tr w:rsidR="00795818" w:rsidRPr="00B92FAA" w:rsidTr="006A42B6">
        <w:trPr>
          <w:trHeight w:val="285"/>
        </w:trPr>
        <w:tc>
          <w:tcPr>
            <w:tcW w:w="9265" w:type="dxa"/>
            <w:gridSpan w:val="5"/>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Uçak ve helikopterler</w:t>
            </w:r>
          </w:p>
        </w:tc>
      </w:tr>
      <w:tr w:rsidR="00795818" w:rsidRPr="00B92FAA" w:rsidTr="006A42B6">
        <w:trPr>
          <w:trHeight w:val="285"/>
        </w:trPr>
        <w:tc>
          <w:tcPr>
            <w:tcW w:w="382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1.150 kg'a kadar</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13.099,00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10.475,00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7.855,00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6.282,00</w:t>
            </w:r>
          </w:p>
        </w:tc>
      </w:tr>
      <w:tr w:rsidR="00795818" w:rsidRPr="00B92FAA" w:rsidTr="006A42B6">
        <w:trPr>
          <w:trHeight w:val="285"/>
        </w:trPr>
        <w:tc>
          <w:tcPr>
            <w:tcW w:w="382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1.151 -   1.800 kg'a kadar</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19.653,00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15.718,00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11.789,00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9.430,00</w:t>
            </w:r>
          </w:p>
        </w:tc>
      </w:tr>
      <w:tr w:rsidR="00795818" w:rsidRPr="00B92FAA" w:rsidTr="006A42B6">
        <w:trPr>
          <w:trHeight w:val="285"/>
        </w:trPr>
        <w:tc>
          <w:tcPr>
            <w:tcW w:w="382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1.801 -   3.000 kg'a kadar</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26.207,00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20.965,00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15.718,00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12.576,00</w:t>
            </w:r>
          </w:p>
        </w:tc>
      </w:tr>
      <w:tr w:rsidR="00795818" w:rsidRPr="00B92FAA" w:rsidTr="006A42B6">
        <w:trPr>
          <w:trHeight w:val="285"/>
        </w:trPr>
        <w:tc>
          <w:tcPr>
            <w:tcW w:w="382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3.001 -   5.000 kg'a kadar</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32.762,00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26.207,00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19.653,00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15.718,00</w:t>
            </w:r>
          </w:p>
        </w:tc>
      </w:tr>
      <w:tr w:rsidR="00795818" w:rsidRPr="00B92FAA" w:rsidTr="006A42B6">
        <w:trPr>
          <w:trHeight w:val="285"/>
        </w:trPr>
        <w:tc>
          <w:tcPr>
            <w:tcW w:w="382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5.001 - 10.000 kg'a kadar</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39.316,00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31.451,00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23.586,00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18.866,00</w:t>
            </w:r>
          </w:p>
        </w:tc>
      </w:tr>
      <w:tr w:rsidR="00795818" w:rsidRPr="00B92FAA" w:rsidTr="006A42B6">
        <w:trPr>
          <w:trHeight w:val="285"/>
        </w:trPr>
        <w:tc>
          <w:tcPr>
            <w:tcW w:w="382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10.001 - 20.000 kg'a kadar</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45.870,00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36.694,00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27.517,00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22.008,00</w:t>
            </w:r>
          </w:p>
        </w:tc>
      </w:tr>
      <w:tr w:rsidR="00795818" w:rsidRPr="00B92FAA" w:rsidTr="006A42B6">
        <w:trPr>
          <w:trHeight w:val="285"/>
        </w:trPr>
        <w:tc>
          <w:tcPr>
            <w:tcW w:w="382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both"/>
              <w:rPr>
                <w:rFonts w:ascii="Open sans" w:eastAsia="Times New Roman" w:hAnsi="Open sans"/>
                <w:lang w:eastAsia="tr-TR"/>
              </w:rPr>
            </w:pPr>
            <w:r w:rsidRPr="00B92FAA">
              <w:rPr>
                <w:rFonts w:ascii="Arial" w:eastAsia="Times New Roman" w:hAnsi="Arial" w:cs="Arial"/>
                <w:color w:val="000000"/>
                <w:sz w:val="22"/>
                <w:szCs w:val="22"/>
                <w:lang w:eastAsia="tr-TR"/>
              </w:rPr>
              <w:t>   20.001 kg ve yukarısı</w:t>
            </w:r>
          </w:p>
        </w:tc>
        <w:tc>
          <w:tcPr>
            <w:tcW w:w="1417"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52.422,00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41.934,00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31.451,00</w:t>
            </w:r>
          </w:p>
        </w:tc>
        <w:tc>
          <w:tcPr>
            <w:tcW w:w="1340"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B92FAA" w:rsidRPr="00B92FAA" w:rsidRDefault="00795818" w:rsidP="006A42B6">
            <w:pPr>
              <w:jc w:val="right"/>
              <w:rPr>
                <w:rFonts w:ascii="Open sans" w:eastAsia="Times New Roman" w:hAnsi="Open sans"/>
                <w:lang w:eastAsia="tr-TR"/>
              </w:rPr>
            </w:pPr>
            <w:r w:rsidRPr="00B92FAA">
              <w:rPr>
                <w:rFonts w:ascii="Arial" w:eastAsia="Times New Roman" w:hAnsi="Arial" w:cs="Arial"/>
                <w:color w:val="000000"/>
                <w:sz w:val="22"/>
                <w:szCs w:val="22"/>
                <w:lang w:eastAsia="tr-TR"/>
              </w:rPr>
              <w:t>25.160,00</w:t>
            </w:r>
          </w:p>
        </w:tc>
      </w:tr>
    </w:tbl>
    <w:p w:rsidR="00795818" w:rsidRDefault="00795818" w:rsidP="00795818"/>
    <w:p w:rsidR="00795818" w:rsidRDefault="00795818" w:rsidP="00CD5E93">
      <w:pPr>
        <w:shd w:val="clear" w:color="auto" w:fill="FFFFFF"/>
        <w:spacing w:before="100" w:beforeAutospacing="1" w:after="100" w:afterAutospacing="1" w:line="293" w:lineRule="atLeast"/>
        <w:jc w:val="both"/>
        <w:rPr>
          <w:rFonts w:ascii="Arial" w:eastAsia="Times New Roman" w:hAnsi="Arial" w:cs="Arial"/>
          <w:color w:val="000000"/>
          <w:sz w:val="22"/>
          <w:szCs w:val="22"/>
          <w:lang w:eastAsia="tr-TR"/>
        </w:rPr>
      </w:pPr>
    </w:p>
    <w:p w:rsidR="00CD5E93" w:rsidRPr="00CD5E93" w:rsidRDefault="00CD5E93" w:rsidP="00CD5E93">
      <w:pPr>
        <w:spacing w:line="276" w:lineRule="auto"/>
        <w:rPr>
          <w:rFonts w:ascii="Arial" w:eastAsia="Times New Roman" w:hAnsi="Arial" w:cs="Arial"/>
          <w:color w:val="000000"/>
          <w:sz w:val="22"/>
          <w:szCs w:val="22"/>
          <w:lang w:eastAsia="tr-TR"/>
        </w:rPr>
      </w:pPr>
    </w:p>
    <w:p w:rsidR="005F705A" w:rsidRDefault="005F705A"/>
    <w:sectPr w:rsidR="005F7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DIN[T]">
    <w:panose1 w:val="00000000000000000000"/>
    <w:charset w:val="00"/>
    <w:family w:val="modern"/>
    <w:notTrueType/>
    <w:pitch w:val="variable"/>
    <w:sig w:usb0="80000027" w:usb1="00000040" w:usb2="00000000" w:usb3="00000000" w:csb0="0000011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01C"/>
    <w:multiLevelType w:val="multilevel"/>
    <w:tmpl w:val="BEF8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5031A"/>
    <w:multiLevelType w:val="hybridMultilevel"/>
    <w:tmpl w:val="9C8A0698"/>
    <w:lvl w:ilvl="0" w:tplc="795666DA">
      <w:start w:val="1"/>
      <w:numFmt w:val="decimal"/>
      <w:lvlText w:val="%1)"/>
      <w:lvlJc w:val="left"/>
      <w:pPr>
        <w:ind w:left="720" w:hanging="360"/>
      </w:pPr>
      <w:rPr>
        <w:rFonts w:ascii="Arial" w:hAnsi="Arial" w:cs="Arial" w:hint="default"/>
        <w:b/>
        <w:color w:val="00B0F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3A"/>
    <w:rsid w:val="002C480A"/>
    <w:rsid w:val="005F705A"/>
    <w:rsid w:val="007413BF"/>
    <w:rsid w:val="00746884"/>
    <w:rsid w:val="00795818"/>
    <w:rsid w:val="00802933"/>
    <w:rsid w:val="008A5EAC"/>
    <w:rsid w:val="00BD2F93"/>
    <w:rsid w:val="00CD5E93"/>
    <w:rsid w:val="00D54D3A"/>
    <w:rsid w:val="00DB01E3"/>
    <w:rsid w:val="00FD1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T]" w:eastAsiaTheme="minorHAnsi" w:hAnsi="DIN[T]" w:cs="Times New Roman"/>
        <w:color w:val="595959" w:themeColor="text1" w:themeTint="A6"/>
        <w:sz w:val="24"/>
        <w:szCs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0A"/>
    <w:pPr>
      <w:spacing w:line="240" w:lineRule="auto"/>
    </w:pPr>
    <w:rPr>
      <w:rFonts w:asciiTheme="majorHAnsi" w:hAnsiTheme="majorHAnsi"/>
      <w:color w:val="auto"/>
    </w:rPr>
  </w:style>
  <w:style w:type="paragraph" w:styleId="Balk1">
    <w:name w:val="heading 1"/>
    <w:basedOn w:val="Normal"/>
    <w:link w:val="Balk1Char"/>
    <w:uiPriority w:val="9"/>
    <w:qFormat/>
    <w:rsid w:val="00FD1085"/>
    <w:pPr>
      <w:spacing w:before="100" w:beforeAutospacing="1" w:after="100" w:afterAutospacing="1"/>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2F93"/>
    <w:pPr>
      <w:ind w:left="720"/>
      <w:contextualSpacing/>
    </w:pPr>
    <w:rPr>
      <w:rFonts w:eastAsia="Times New Roman"/>
    </w:rPr>
  </w:style>
  <w:style w:type="paragraph" w:styleId="NormalWeb">
    <w:name w:val="Normal (Web)"/>
    <w:basedOn w:val="Normal"/>
    <w:uiPriority w:val="99"/>
    <w:unhideWhenUsed/>
    <w:rsid w:val="00FD1085"/>
    <w:pPr>
      <w:spacing w:before="100" w:beforeAutospacing="1" w:after="100" w:afterAutospacing="1"/>
    </w:pPr>
    <w:rPr>
      <w:rFonts w:ascii="Times New Roman" w:eastAsia="Times New Roman" w:hAnsi="Times New Roman"/>
      <w:lang w:eastAsia="tr-TR"/>
    </w:rPr>
  </w:style>
  <w:style w:type="character" w:styleId="Gl">
    <w:name w:val="Strong"/>
    <w:basedOn w:val="VarsaylanParagrafYazTipi"/>
    <w:uiPriority w:val="22"/>
    <w:qFormat/>
    <w:rsid w:val="00FD1085"/>
    <w:rPr>
      <w:b/>
      <w:bCs/>
    </w:rPr>
  </w:style>
  <w:style w:type="character" w:customStyle="1" w:styleId="apple-converted-space">
    <w:name w:val="apple-converted-space"/>
    <w:basedOn w:val="VarsaylanParagrafYazTipi"/>
    <w:rsid w:val="00FD1085"/>
  </w:style>
  <w:style w:type="character" w:styleId="Vurgu">
    <w:name w:val="Emphasis"/>
    <w:basedOn w:val="VarsaylanParagrafYazTipi"/>
    <w:uiPriority w:val="20"/>
    <w:qFormat/>
    <w:rsid w:val="00FD1085"/>
    <w:rPr>
      <w:i/>
      <w:iCs/>
    </w:rPr>
  </w:style>
  <w:style w:type="character" w:customStyle="1" w:styleId="Balk1Char">
    <w:name w:val="Başlık 1 Char"/>
    <w:basedOn w:val="VarsaylanParagrafYazTipi"/>
    <w:link w:val="Balk1"/>
    <w:uiPriority w:val="9"/>
    <w:rsid w:val="00FD1085"/>
    <w:rPr>
      <w:rFonts w:ascii="Times New Roman" w:eastAsia="Times New Roman" w:hAnsi="Times New Roman"/>
      <w:b/>
      <w:bCs/>
      <w:color w:val="auto"/>
      <w:kern w:val="36"/>
      <w:sz w:val="48"/>
      <w:szCs w:val="48"/>
      <w:lang w:eastAsia="tr-TR"/>
    </w:rPr>
  </w:style>
  <w:style w:type="character" w:styleId="Kpr">
    <w:name w:val="Hyperlink"/>
    <w:basedOn w:val="VarsaylanParagrafYazTipi"/>
    <w:uiPriority w:val="99"/>
    <w:semiHidden/>
    <w:unhideWhenUsed/>
    <w:rsid w:val="00FD1085"/>
    <w:rPr>
      <w:color w:val="0000FF"/>
      <w:u w:val="single"/>
    </w:rPr>
  </w:style>
  <w:style w:type="paragraph" w:styleId="BalonMetni">
    <w:name w:val="Balloon Text"/>
    <w:basedOn w:val="Normal"/>
    <w:link w:val="BalonMetniChar"/>
    <w:uiPriority w:val="99"/>
    <w:semiHidden/>
    <w:unhideWhenUsed/>
    <w:rsid w:val="00FD1085"/>
    <w:rPr>
      <w:rFonts w:ascii="Tahoma" w:hAnsi="Tahoma" w:cs="Tahoma"/>
      <w:sz w:val="16"/>
      <w:szCs w:val="16"/>
    </w:rPr>
  </w:style>
  <w:style w:type="character" w:customStyle="1" w:styleId="BalonMetniChar">
    <w:name w:val="Balon Metni Char"/>
    <w:basedOn w:val="VarsaylanParagrafYazTipi"/>
    <w:link w:val="BalonMetni"/>
    <w:uiPriority w:val="99"/>
    <w:semiHidden/>
    <w:rsid w:val="00FD1085"/>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T]" w:eastAsiaTheme="minorHAnsi" w:hAnsi="DIN[T]" w:cs="Times New Roman"/>
        <w:color w:val="595959" w:themeColor="text1" w:themeTint="A6"/>
        <w:sz w:val="24"/>
        <w:szCs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0A"/>
    <w:pPr>
      <w:spacing w:line="240" w:lineRule="auto"/>
    </w:pPr>
    <w:rPr>
      <w:rFonts w:asciiTheme="majorHAnsi" w:hAnsiTheme="majorHAnsi"/>
      <w:color w:val="auto"/>
    </w:rPr>
  </w:style>
  <w:style w:type="paragraph" w:styleId="Balk1">
    <w:name w:val="heading 1"/>
    <w:basedOn w:val="Normal"/>
    <w:link w:val="Balk1Char"/>
    <w:uiPriority w:val="9"/>
    <w:qFormat/>
    <w:rsid w:val="00FD1085"/>
    <w:pPr>
      <w:spacing w:before="100" w:beforeAutospacing="1" w:after="100" w:afterAutospacing="1"/>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2F93"/>
    <w:pPr>
      <w:ind w:left="720"/>
      <w:contextualSpacing/>
    </w:pPr>
    <w:rPr>
      <w:rFonts w:eastAsia="Times New Roman"/>
    </w:rPr>
  </w:style>
  <w:style w:type="paragraph" w:styleId="NormalWeb">
    <w:name w:val="Normal (Web)"/>
    <w:basedOn w:val="Normal"/>
    <w:uiPriority w:val="99"/>
    <w:unhideWhenUsed/>
    <w:rsid w:val="00FD1085"/>
    <w:pPr>
      <w:spacing w:before="100" w:beforeAutospacing="1" w:after="100" w:afterAutospacing="1"/>
    </w:pPr>
    <w:rPr>
      <w:rFonts w:ascii="Times New Roman" w:eastAsia="Times New Roman" w:hAnsi="Times New Roman"/>
      <w:lang w:eastAsia="tr-TR"/>
    </w:rPr>
  </w:style>
  <w:style w:type="character" w:styleId="Gl">
    <w:name w:val="Strong"/>
    <w:basedOn w:val="VarsaylanParagrafYazTipi"/>
    <w:uiPriority w:val="22"/>
    <w:qFormat/>
    <w:rsid w:val="00FD1085"/>
    <w:rPr>
      <w:b/>
      <w:bCs/>
    </w:rPr>
  </w:style>
  <w:style w:type="character" w:customStyle="1" w:styleId="apple-converted-space">
    <w:name w:val="apple-converted-space"/>
    <w:basedOn w:val="VarsaylanParagrafYazTipi"/>
    <w:rsid w:val="00FD1085"/>
  </w:style>
  <w:style w:type="character" w:styleId="Vurgu">
    <w:name w:val="Emphasis"/>
    <w:basedOn w:val="VarsaylanParagrafYazTipi"/>
    <w:uiPriority w:val="20"/>
    <w:qFormat/>
    <w:rsid w:val="00FD1085"/>
    <w:rPr>
      <w:i/>
      <w:iCs/>
    </w:rPr>
  </w:style>
  <w:style w:type="character" w:customStyle="1" w:styleId="Balk1Char">
    <w:name w:val="Başlık 1 Char"/>
    <w:basedOn w:val="VarsaylanParagrafYazTipi"/>
    <w:link w:val="Balk1"/>
    <w:uiPriority w:val="9"/>
    <w:rsid w:val="00FD1085"/>
    <w:rPr>
      <w:rFonts w:ascii="Times New Roman" w:eastAsia="Times New Roman" w:hAnsi="Times New Roman"/>
      <w:b/>
      <w:bCs/>
      <w:color w:val="auto"/>
      <w:kern w:val="36"/>
      <w:sz w:val="48"/>
      <w:szCs w:val="48"/>
      <w:lang w:eastAsia="tr-TR"/>
    </w:rPr>
  </w:style>
  <w:style w:type="character" w:styleId="Kpr">
    <w:name w:val="Hyperlink"/>
    <w:basedOn w:val="VarsaylanParagrafYazTipi"/>
    <w:uiPriority w:val="99"/>
    <w:semiHidden/>
    <w:unhideWhenUsed/>
    <w:rsid w:val="00FD1085"/>
    <w:rPr>
      <w:color w:val="0000FF"/>
      <w:u w:val="single"/>
    </w:rPr>
  </w:style>
  <w:style w:type="paragraph" w:styleId="BalonMetni">
    <w:name w:val="Balloon Text"/>
    <w:basedOn w:val="Normal"/>
    <w:link w:val="BalonMetniChar"/>
    <w:uiPriority w:val="99"/>
    <w:semiHidden/>
    <w:unhideWhenUsed/>
    <w:rsid w:val="00FD1085"/>
    <w:rPr>
      <w:rFonts w:ascii="Tahoma" w:hAnsi="Tahoma" w:cs="Tahoma"/>
      <w:sz w:val="16"/>
      <w:szCs w:val="16"/>
    </w:rPr>
  </w:style>
  <w:style w:type="character" w:customStyle="1" w:styleId="BalonMetniChar">
    <w:name w:val="Balon Metni Char"/>
    <w:basedOn w:val="VarsaylanParagrafYazTipi"/>
    <w:link w:val="BalonMetni"/>
    <w:uiPriority w:val="99"/>
    <w:semiHidden/>
    <w:rsid w:val="00FD1085"/>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61854">
      <w:bodyDiv w:val="1"/>
      <w:marLeft w:val="0"/>
      <w:marRight w:val="0"/>
      <w:marTop w:val="0"/>
      <w:marBottom w:val="0"/>
      <w:divBdr>
        <w:top w:val="none" w:sz="0" w:space="0" w:color="auto"/>
        <w:left w:val="none" w:sz="0" w:space="0" w:color="auto"/>
        <w:bottom w:val="none" w:sz="0" w:space="0" w:color="auto"/>
        <w:right w:val="none" w:sz="0" w:space="0" w:color="auto"/>
      </w:divBdr>
    </w:div>
    <w:div w:id="424694551">
      <w:bodyDiv w:val="1"/>
      <w:marLeft w:val="0"/>
      <w:marRight w:val="0"/>
      <w:marTop w:val="0"/>
      <w:marBottom w:val="0"/>
      <w:divBdr>
        <w:top w:val="none" w:sz="0" w:space="0" w:color="auto"/>
        <w:left w:val="none" w:sz="0" w:space="0" w:color="auto"/>
        <w:bottom w:val="none" w:sz="0" w:space="0" w:color="auto"/>
        <w:right w:val="none" w:sz="0" w:space="0" w:color="auto"/>
      </w:divBdr>
    </w:div>
    <w:div w:id="428351954">
      <w:bodyDiv w:val="1"/>
      <w:marLeft w:val="0"/>
      <w:marRight w:val="0"/>
      <w:marTop w:val="0"/>
      <w:marBottom w:val="0"/>
      <w:divBdr>
        <w:top w:val="none" w:sz="0" w:space="0" w:color="auto"/>
        <w:left w:val="none" w:sz="0" w:space="0" w:color="auto"/>
        <w:bottom w:val="none" w:sz="0" w:space="0" w:color="auto"/>
        <w:right w:val="none" w:sz="0" w:space="0" w:color="auto"/>
      </w:divBdr>
      <w:divsChild>
        <w:div w:id="1468665047">
          <w:marLeft w:val="0"/>
          <w:marRight w:val="0"/>
          <w:marTop w:val="0"/>
          <w:marBottom w:val="0"/>
          <w:divBdr>
            <w:top w:val="none" w:sz="0" w:space="0" w:color="auto"/>
            <w:left w:val="none" w:sz="0" w:space="0" w:color="auto"/>
            <w:bottom w:val="none" w:sz="0" w:space="0" w:color="auto"/>
            <w:right w:val="none" w:sz="0" w:space="0" w:color="auto"/>
          </w:divBdr>
        </w:div>
      </w:divsChild>
    </w:div>
    <w:div w:id="770854654">
      <w:bodyDiv w:val="1"/>
      <w:marLeft w:val="0"/>
      <w:marRight w:val="0"/>
      <w:marTop w:val="0"/>
      <w:marBottom w:val="0"/>
      <w:divBdr>
        <w:top w:val="none" w:sz="0" w:space="0" w:color="auto"/>
        <w:left w:val="none" w:sz="0" w:space="0" w:color="auto"/>
        <w:bottom w:val="none" w:sz="0" w:space="0" w:color="auto"/>
        <w:right w:val="none" w:sz="0" w:space="0" w:color="auto"/>
      </w:divBdr>
    </w:div>
    <w:div w:id="891648512">
      <w:bodyDiv w:val="1"/>
      <w:marLeft w:val="0"/>
      <w:marRight w:val="0"/>
      <w:marTop w:val="0"/>
      <w:marBottom w:val="0"/>
      <w:divBdr>
        <w:top w:val="none" w:sz="0" w:space="0" w:color="auto"/>
        <w:left w:val="none" w:sz="0" w:space="0" w:color="auto"/>
        <w:bottom w:val="none" w:sz="0" w:space="0" w:color="auto"/>
        <w:right w:val="none" w:sz="0" w:space="0" w:color="auto"/>
      </w:divBdr>
      <w:divsChild>
        <w:div w:id="1558318059">
          <w:marLeft w:val="0"/>
          <w:marRight w:val="0"/>
          <w:marTop w:val="0"/>
          <w:marBottom w:val="0"/>
          <w:divBdr>
            <w:top w:val="none" w:sz="0" w:space="0" w:color="auto"/>
            <w:left w:val="none" w:sz="0" w:space="0" w:color="auto"/>
            <w:bottom w:val="none" w:sz="0" w:space="0" w:color="auto"/>
            <w:right w:val="none" w:sz="0" w:space="0" w:color="auto"/>
          </w:divBdr>
        </w:div>
      </w:divsChild>
    </w:div>
    <w:div w:id="1697348856">
      <w:bodyDiv w:val="1"/>
      <w:marLeft w:val="0"/>
      <w:marRight w:val="0"/>
      <w:marTop w:val="0"/>
      <w:marBottom w:val="0"/>
      <w:divBdr>
        <w:top w:val="none" w:sz="0" w:space="0" w:color="auto"/>
        <w:left w:val="none" w:sz="0" w:space="0" w:color="auto"/>
        <w:bottom w:val="none" w:sz="0" w:space="0" w:color="auto"/>
        <w:right w:val="none" w:sz="0" w:space="0" w:color="auto"/>
      </w:divBdr>
      <w:divsChild>
        <w:div w:id="917984491">
          <w:marLeft w:val="0"/>
          <w:marRight w:val="0"/>
          <w:marTop w:val="0"/>
          <w:marBottom w:val="0"/>
          <w:divBdr>
            <w:top w:val="none" w:sz="0" w:space="0" w:color="auto"/>
            <w:left w:val="none" w:sz="0" w:space="0" w:color="auto"/>
            <w:bottom w:val="none" w:sz="0" w:space="0" w:color="auto"/>
            <w:right w:val="none" w:sz="0" w:space="0" w:color="auto"/>
          </w:divBdr>
        </w:div>
      </w:divsChild>
    </w:div>
    <w:div w:id="1744793653">
      <w:bodyDiv w:val="1"/>
      <w:marLeft w:val="0"/>
      <w:marRight w:val="0"/>
      <w:marTop w:val="0"/>
      <w:marBottom w:val="0"/>
      <w:divBdr>
        <w:top w:val="none" w:sz="0" w:space="0" w:color="auto"/>
        <w:left w:val="none" w:sz="0" w:space="0" w:color="auto"/>
        <w:bottom w:val="none" w:sz="0" w:space="0" w:color="auto"/>
        <w:right w:val="none" w:sz="0" w:space="0" w:color="auto"/>
      </w:divBdr>
      <w:divsChild>
        <w:div w:id="1509711678">
          <w:marLeft w:val="0"/>
          <w:marRight w:val="0"/>
          <w:marTop w:val="0"/>
          <w:marBottom w:val="0"/>
          <w:divBdr>
            <w:top w:val="none" w:sz="0" w:space="0" w:color="auto"/>
            <w:left w:val="none" w:sz="0" w:space="0" w:color="auto"/>
            <w:bottom w:val="none" w:sz="0" w:space="0" w:color="auto"/>
            <w:right w:val="none" w:sz="0" w:space="0" w:color="auto"/>
          </w:divBdr>
        </w:div>
      </w:divsChild>
    </w:div>
    <w:div w:id="1770154781">
      <w:bodyDiv w:val="1"/>
      <w:marLeft w:val="0"/>
      <w:marRight w:val="0"/>
      <w:marTop w:val="0"/>
      <w:marBottom w:val="0"/>
      <w:divBdr>
        <w:top w:val="none" w:sz="0" w:space="0" w:color="auto"/>
        <w:left w:val="none" w:sz="0" w:space="0" w:color="auto"/>
        <w:bottom w:val="none" w:sz="0" w:space="0" w:color="auto"/>
        <w:right w:val="none" w:sz="0" w:space="0" w:color="auto"/>
      </w:divBdr>
      <w:divsChild>
        <w:div w:id="2105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leşik">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4429</Words>
  <Characters>25251</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2016-12-29T08:54:00Z</dcterms:created>
  <dcterms:modified xsi:type="dcterms:W3CDTF">2016-12-29T09:32:00Z</dcterms:modified>
</cp:coreProperties>
</file>