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4" w:rsidRPr="00754654" w:rsidRDefault="00754654" w:rsidP="0075465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Open sans" w:eastAsia="Times New Roman" w:hAnsi="Open sans"/>
          <w:b/>
          <w:bCs/>
          <w:color w:val="00B0F0"/>
          <w:kern w:val="36"/>
          <w:sz w:val="28"/>
          <w:szCs w:val="28"/>
          <w:lang w:eastAsia="tr-TR"/>
        </w:rPr>
      </w:pPr>
    </w:p>
    <w:p w:rsidR="00754654" w:rsidRPr="00754654" w:rsidRDefault="00754654" w:rsidP="0075465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/>
          <w:color w:val="00B0F0"/>
          <w:sz w:val="28"/>
          <w:szCs w:val="28"/>
          <w:lang w:eastAsia="tr-TR"/>
        </w:rPr>
      </w:pPr>
      <w:r w:rsidRPr="00754654">
        <w:rPr>
          <w:rFonts w:ascii="Arial" w:eastAsia="Times New Roman" w:hAnsi="Arial" w:cs="Arial"/>
          <w:b/>
          <w:bCs/>
          <w:color w:val="00B0F0"/>
          <w:sz w:val="28"/>
          <w:szCs w:val="28"/>
          <w:lang w:eastAsia="tr-TR"/>
        </w:rPr>
        <w:t xml:space="preserve">2017 Yılında Uygulanacak KDV İade Alt Sınırı </w:t>
      </w:r>
    </w:p>
    <w:p w:rsidR="00754654" w:rsidRPr="00754654" w:rsidRDefault="00754654" w:rsidP="00754654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/>
          <w:color w:val="000000"/>
          <w:sz w:val="17"/>
          <w:szCs w:val="17"/>
          <w:lang w:eastAsia="tr-TR"/>
        </w:rPr>
      </w:pPr>
      <w:r w:rsidRPr="00754654">
        <w:rPr>
          <w:rFonts w:ascii="Arial" w:eastAsia="Times New Roman" w:hAnsi="Arial" w:cs="Arial"/>
          <w:color w:val="000000"/>
          <w:sz w:val="22"/>
          <w:szCs w:val="22"/>
          <w:lang w:eastAsia="tr-TR"/>
        </w:rPr>
        <w:t>27 Aralık 2016 tarihli ve 29931 sayılı Resmi Gazete’de yayımlanan Katma Değer Vergisi Genel Uygulama Tebliğinde Değişiklik Yapılmasına Dair Tebliğ (Seri No: 9) ile indirimli orana tabi işlemlerde iade sınırı 2017 yılı için yeniden belirlenmiştir.</w:t>
      </w:r>
      <w:r w:rsidRPr="00754654">
        <w:rPr>
          <w:rFonts w:ascii="Open sans" w:eastAsia="Times New Roman" w:hAnsi="Open sans"/>
          <w:color w:val="000000"/>
          <w:sz w:val="17"/>
          <w:szCs w:val="17"/>
          <w:lang w:eastAsia="tr-TR"/>
        </w:rPr>
        <w:t> </w:t>
      </w:r>
    </w:p>
    <w:p w:rsidR="00754654" w:rsidRDefault="00754654" w:rsidP="0075465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tr-TR"/>
        </w:rPr>
      </w:pPr>
      <w:r w:rsidRPr="00754654">
        <w:rPr>
          <w:rFonts w:ascii="Arial" w:eastAsia="Times New Roman" w:hAnsi="Arial" w:cs="Arial"/>
          <w:color w:val="000000"/>
          <w:sz w:val="22"/>
          <w:szCs w:val="22"/>
          <w:lang w:eastAsia="tr-TR"/>
        </w:rPr>
        <w:t>Buna göre, indirimli orana tabi işlemlerde </w:t>
      </w:r>
      <w:r w:rsidRPr="00754654">
        <w:rPr>
          <w:rFonts w:ascii="Arial" w:eastAsia="Times New Roman" w:hAnsi="Arial" w:cs="Arial"/>
          <w:b/>
          <w:bCs/>
          <w:color w:val="000000"/>
          <w:sz w:val="22"/>
          <w:szCs w:val="22"/>
          <w:lang w:eastAsia="tr-TR"/>
        </w:rPr>
        <w:t>KDV iade alt sınırı 2017 yılı için 21.400 TL</w:t>
      </w:r>
      <w:r w:rsidRPr="00754654">
        <w:rPr>
          <w:rFonts w:ascii="Arial" w:eastAsia="Times New Roman" w:hAnsi="Arial" w:cs="Arial"/>
          <w:color w:val="000000"/>
          <w:sz w:val="22"/>
          <w:szCs w:val="22"/>
          <w:lang w:eastAsia="tr-TR"/>
        </w:rPr>
        <w:t> olarak belirlenmiştir.</w:t>
      </w:r>
    </w:p>
    <w:p w:rsidR="00754654" w:rsidRPr="00754654" w:rsidRDefault="00754654" w:rsidP="0075465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Open sans" w:eastAsia="Times New Roman" w:hAnsi="Open sans"/>
          <w:color w:val="000000"/>
          <w:sz w:val="17"/>
          <w:szCs w:val="17"/>
          <w:lang w:eastAsia="tr-TR"/>
        </w:rPr>
      </w:pPr>
      <w:bookmarkStart w:id="0" w:name="_GoBack"/>
      <w:bookmarkEnd w:id="0"/>
    </w:p>
    <w:p w:rsidR="00802933" w:rsidRDefault="00754654">
      <w:r>
        <w:rPr>
          <w:noProof/>
          <w:lang w:eastAsia="tr-TR"/>
        </w:rPr>
        <w:drawing>
          <wp:inline distT="0" distB="0" distL="0" distR="0">
            <wp:extent cx="5753735" cy="2026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[T]">
    <w:panose1 w:val="00000000000000000000"/>
    <w:charset w:val="00"/>
    <w:family w:val="modern"/>
    <w:notTrueType/>
    <w:pitch w:val="variable"/>
    <w:sig w:usb0="80000027" w:usb1="00000040" w:usb2="00000000" w:usb3="00000000" w:csb0="000001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0B"/>
    <w:rsid w:val="002C480A"/>
    <w:rsid w:val="00754654"/>
    <w:rsid w:val="00802933"/>
    <w:rsid w:val="00BD2F93"/>
    <w:rsid w:val="00B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[T]" w:eastAsiaTheme="minorHAnsi" w:hAnsi="DIN[T]" w:cs="Times New Roman"/>
        <w:color w:val="595959" w:themeColor="text1" w:themeTint="A6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A"/>
    <w:pPr>
      <w:spacing w:line="240" w:lineRule="auto"/>
    </w:pPr>
    <w:rPr>
      <w:rFonts w:asciiTheme="majorHAnsi" w:hAnsiTheme="majorHAnsi"/>
      <w:color w:val="auto"/>
    </w:rPr>
  </w:style>
  <w:style w:type="paragraph" w:styleId="Balk1">
    <w:name w:val="heading 1"/>
    <w:basedOn w:val="Normal"/>
    <w:link w:val="Balk1Char"/>
    <w:uiPriority w:val="9"/>
    <w:qFormat/>
    <w:rsid w:val="007546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F93"/>
    <w:pPr>
      <w:ind w:left="720"/>
      <w:contextualSpacing/>
    </w:pPr>
    <w:rPr>
      <w:rFonts w:eastAsia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754654"/>
    <w:rPr>
      <w:rFonts w:ascii="Times New Roman" w:eastAsia="Times New Roman" w:hAnsi="Times New Roman"/>
      <w:b/>
      <w:bCs/>
      <w:color w:val="auto"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7546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654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754654"/>
  </w:style>
  <w:style w:type="paragraph" w:styleId="BalonMetni">
    <w:name w:val="Balloon Text"/>
    <w:basedOn w:val="Normal"/>
    <w:link w:val="BalonMetniChar"/>
    <w:uiPriority w:val="99"/>
    <w:semiHidden/>
    <w:unhideWhenUsed/>
    <w:rsid w:val="007546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654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[T]" w:eastAsiaTheme="minorHAnsi" w:hAnsi="DIN[T]" w:cs="Times New Roman"/>
        <w:color w:val="595959" w:themeColor="text1" w:themeTint="A6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A"/>
    <w:pPr>
      <w:spacing w:line="240" w:lineRule="auto"/>
    </w:pPr>
    <w:rPr>
      <w:rFonts w:asciiTheme="majorHAnsi" w:hAnsiTheme="majorHAnsi"/>
      <w:color w:val="auto"/>
    </w:rPr>
  </w:style>
  <w:style w:type="paragraph" w:styleId="Balk1">
    <w:name w:val="heading 1"/>
    <w:basedOn w:val="Normal"/>
    <w:link w:val="Balk1Char"/>
    <w:uiPriority w:val="9"/>
    <w:qFormat/>
    <w:rsid w:val="007546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F93"/>
    <w:pPr>
      <w:ind w:left="720"/>
      <w:contextualSpacing/>
    </w:pPr>
    <w:rPr>
      <w:rFonts w:eastAsia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754654"/>
    <w:rPr>
      <w:rFonts w:ascii="Times New Roman" w:eastAsia="Times New Roman" w:hAnsi="Times New Roman"/>
      <w:b/>
      <w:bCs/>
      <w:color w:val="auto"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7546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4654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754654"/>
  </w:style>
  <w:style w:type="paragraph" w:styleId="BalonMetni">
    <w:name w:val="Balloon Text"/>
    <w:basedOn w:val="Normal"/>
    <w:link w:val="BalonMetniChar"/>
    <w:uiPriority w:val="99"/>
    <w:semiHidden/>
    <w:unhideWhenUsed/>
    <w:rsid w:val="007546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65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leşik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2016-12-29T09:06:00Z</dcterms:created>
  <dcterms:modified xsi:type="dcterms:W3CDTF">2016-12-29T09:07:00Z</dcterms:modified>
</cp:coreProperties>
</file>